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F2563E">
      <w:pPr>
        <w:spacing w:before="195" w:line="219" w:lineRule="auto"/>
        <w:ind w:left="1775"/>
        <w:outlineLvl w:val="0"/>
        <w:rPr>
          <w:rFonts w:ascii="宋体" w:hAnsi="宋体" w:eastAsia="宋体" w:cs="宋体"/>
          <w:spacing w:val="-2"/>
          <w:sz w:val="60"/>
          <w:szCs w:val="60"/>
        </w:rPr>
      </w:pPr>
    </w:p>
    <w:p w14:paraId="18772E04">
      <w:pPr>
        <w:spacing w:before="195" w:line="219" w:lineRule="auto"/>
        <w:ind w:left="1775"/>
        <w:outlineLvl w:val="0"/>
        <w:rPr>
          <w:rFonts w:ascii="宋体" w:hAnsi="宋体" w:eastAsia="宋体" w:cs="宋体"/>
          <w:spacing w:val="-2"/>
          <w:sz w:val="60"/>
          <w:szCs w:val="60"/>
        </w:rPr>
      </w:pPr>
    </w:p>
    <w:p w14:paraId="2D219B59">
      <w:pPr>
        <w:spacing w:before="195" w:line="219" w:lineRule="auto"/>
        <w:ind w:left="1775"/>
        <w:outlineLvl w:val="0"/>
        <w:rPr>
          <w:rFonts w:ascii="宋体" w:hAnsi="宋体" w:eastAsia="宋体" w:cs="宋体"/>
          <w:spacing w:val="-2"/>
          <w:sz w:val="60"/>
          <w:szCs w:val="60"/>
        </w:rPr>
      </w:pPr>
    </w:p>
    <w:p w14:paraId="79629BB2">
      <w:pPr>
        <w:spacing w:before="195" w:line="219" w:lineRule="auto"/>
        <w:ind w:left="1775"/>
        <w:outlineLvl w:val="0"/>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14:paraId="506EDE36">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14:paraId="374C4ED4">
      <w:pPr>
        <w:spacing w:line="248" w:lineRule="auto"/>
        <w:rPr>
          <w:rFonts w:ascii="Arial"/>
          <w:sz w:val="21"/>
        </w:rPr>
      </w:pPr>
    </w:p>
    <w:p w14:paraId="2CC266C9">
      <w:pPr>
        <w:spacing w:line="248" w:lineRule="auto"/>
        <w:rPr>
          <w:rFonts w:ascii="Arial"/>
          <w:sz w:val="21"/>
        </w:rPr>
      </w:pPr>
    </w:p>
    <w:p w14:paraId="3A0CA204">
      <w:pPr>
        <w:spacing w:line="248" w:lineRule="auto"/>
        <w:rPr>
          <w:rFonts w:ascii="Arial"/>
          <w:sz w:val="21"/>
        </w:rPr>
      </w:pPr>
    </w:p>
    <w:p w14:paraId="1B801719">
      <w:pPr>
        <w:spacing w:line="249" w:lineRule="auto"/>
        <w:rPr>
          <w:rFonts w:ascii="Arial"/>
          <w:sz w:val="21"/>
        </w:rPr>
      </w:pPr>
    </w:p>
    <w:p w14:paraId="04721A10">
      <w:pPr>
        <w:spacing w:line="249" w:lineRule="auto"/>
        <w:rPr>
          <w:rFonts w:ascii="Arial"/>
          <w:sz w:val="21"/>
        </w:rPr>
      </w:pPr>
    </w:p>
    <w:p w14:paraId="6427E963">
      <w:pPr>
        <w:spacing w:line="249" w:lineRule="auto"/>
        <w:rPr>
          <w:rFonts w:ascii="Arial"/>
          <w:sz w:val="21"/>
        </w:rPr>
      </w:pPr>
    </w:p>
    <w:p w14:paraId="38649E1E">
      <w:pPr>
        <w:spacing w:line="249" w:lineRule="auto"/>
        <w:rPr>
          <w:rFonts w:ascii="Arial"/>
          <w:sz w:val="21"/>
        </w:rPr>
      </w:pPr>
    </w:p>
    <w:p w14:paraId="256BF2ED">
      <w:pPr>
        <w:spacing w:line="249" w:lineRule="auto"/>
        <w:rPr>
          <w:rFonts w:ascii="Arial"/>
          <w:sz w:val="21"/>
        </w:rPr>
      </w:pPr>
    </w:p>
    <w:p w14:paraId="1EBB1B4B">
      <w:pPr>
        <w:spacing w:line="249" w:lineRule="auto"/>
        <w:rPr>
          <w:rFonts w:ascii="Arial"/>
          <w:sz w:val="21"/>
        </w:rPr>
      </w:pPr>
    </w:p>
    <w:p w14:paraId="7991E2E4">
      <w:pPr>
        <w:spacing w:line="249" w:lineRule="auto"/>
        <w:rPr>
          <w:rFonts w:ascii="Arial"/>
          <w:sz w:val="21"/>
        </w:rPr>
      </w:pPr>
    </w:p>
    <w:p w14:paraId="0112394A">
      <w:pPr>
        <w:spacing w:line="249" w:lineRule="auto"/>
        <w:rPr>
          <w:rFonts w:ascii="Arial"/>
          <w:sz w:val="21"/>
        </w:rPr>
      </w:pPr>
    </w:p>
    <w:p w14:paraId="2EDDA4CE">
      <w:pPr>
        <w:spacing w:line="480" w:lineRule="auto"/>
        <w:ind w:right="-57" w:rightChars="-27" w:firstLine="1084" w:firstLineChars="300"/>
        <w:rPr>
          <w:rFonts w:eastAsia="黑体"/>
          <w:b/>
          <w:sz w:val="36"/>
          <w:szCs w:val="36"/>
        </w:rPr>
      </w:pPr>
      <w:r>
        <w:rPr>
          <w:rFonts w:hint="eastAsia" w:eastAsia="黑体"/>
          <w:b/>
          <w:sz w:val="36"/>
          <w:szCs w:val="36"/>
        </w:rPr>
        <w:t>项目名称：国际人才一站式服务平台综合窗口服务</w:t>
      </w:r>
    </w:p>
    <w:p w14:paraId="0808458F">
      <w:pPr>
        <w:spacing w:line="480" w:lineRule="auto"/>
        <w:ind w:right="-57" w:rightChars="-27" w:firstLine="1084" w:firstLineChars="300"/>
        <w:rPr>
          <w:rFonts w:hint="default" w:eastAsia="黑体"/>
          <w:b/>
          <w:sz w:val="36"/>
          <w:szCs w:val="36"/>
          <w:lang w:val="en-US" w:eastAsia="zh-CN"/>
        </w:rPr>
      </w:pPr>
      <w:r>
        <w:rPr>
          <w:rFonts w:eastAsia="黑体"/>
          <w:b/>
          <w:sz w:val="36"/>
          <w:szCs w:val="36"/>
        </w:rPr>
        <w:t>项目编号：BIECC-</w:t>
      </w:r>
      <w:r>
        <w:rPr>
          <w:rFonts w:hint="eastAsia" w:eastAsia="黑体"/>
          <w:b/>
          <w:sz w:val="36"/>
          <w:szCs w:val="36"/>
        </w:rPr>
        <w:t>24CG10</w:t>
      </w:r>
      <w:r>
        <w:rPr>
          <w:rFonts w:hint="eastAsia" w:eastAsia="黑体"/>
          <w:b/>
          <w:sz w:val="36"/>
          <w:szCs w:val="36"/>
          <w:lang w:val="en-US" w:eastAsia="zh-CN"/>
        </w:rPr>
        <w:t>394</w:t>
      </w:r>
    </w:p>
    <w:p w14:paraId="406146CE">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：北京市朝阳区政务服务管理局</w:t>
      </w:r>
    </w:p>
    <w:p w14:paraId="220E3B03">
      <w:pPr>
        <w:spacing w:before="273" w:line="219" w:lineRule="auto"/>
        <w:ind w:left="859"/>
        <w:rPr>
          <w:rFonts w:hint="default" w:ascii="宋体" w:hAnsi="宋体" w:eastAsia="宋体" w:cs="宋体"/>
          <w:sz w:val="36"/>
          <w:szCs w:val="36"/>
          <w:lang w:val="en-US" w:eastAsia="zh-CN"/>
        </w:rPr>
      </w:pPr>
      <w:r>
        <w:rPr>
          <w:rFonts w:eastAsia="黑体"/>
          <w:b/>
          <w:sz w:val="36"/>
          <w:szCs w:val="36"/>
        </w:rPr>
        <w:t>采购代理机构</w:t>
      </w:r>
      <w:r>
        <w:rPr>
          <w:rFonts w:hint="eastAsia" w:eastAsia="黑体"/>
          <w:b/>
          <w:sz w:val="36"/>
          <w:szCs w:val="36"/>
        </w:rPr>
        <w:t>：北京国际工程咨询有限公司</w:t>
      </w:r>
    </w:p>
    <w:p w14:paraId="18CA89E1">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14:paraId="3CBE0140">
      <w:pPr>
        <w:widowControl/>
        <w:jc w:val="left"/>
        <w:rPr>
          <w:rFonts w:eastAsia="宋体"/>
          <w:color w:val="000000"/>
          <w:kern w:val="0"/>
          <w:sz w:val="24"/>
        </w:rPr>
      </w:pPr>
    </w:p>
    <w:p w14:paraId="2BFE5BAD">
      <w:pPr>
        <w:pStyle w:val="181"/>
        <w:spacing w:line="360" w:lineRule="auto"/>
        <w:rPr>
          <w:rFonts w:ascii="Times New Roman" w:hAnsi="Times New Roman" w:eastAsia="宋体" w:cs="Times New Roman"/>
        </w:rPr>
      </w:pPr>
    </w:p>
    <w:p w14:paraId="7A081688">
      <w:pPr>
        <w:spacing w:line="360" w:lineRule="auto"/>
        <w:jc w:val="center"/>
        <w:outlineLvl w:val="0"/>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14:paraId="7935BD69">
      <w:pPr>
        <w:rPr>
          <w:rFonts w:eastAsia="宋体"/>
        </w:rPr>
      </w:pPr>
    </w:p>
    <w:p w14:paraId="44627545">
      <w:pPr>
        <w:rPr>
          <w:rFonts w:eastAsia="宋体"/>
        </w:rPr>
      </w:pPr>
    </w:p>
    <w:p w14:paraId="5442BB52">
      <w:pPr>
        <w:rPr>
          <w:rFonts w:eastAsia="宋体"/>
        </w:rPr>
      </w:pPr>
    </w:p>
    <w:p w14:paraId="7BEE4CEC">
      <w:pPr>
        <w:rPr>
          <w:rFonts w:eastAsia="宋体"/>
        </w:rPr>
      </w:pPr>
    </w:p>
    <w:p w14:paraId="250A6AF5">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_Toc20157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_Toc20157 \h </w:instrText>
      </w:r>
      <w:r>
        <w:fldChar w:fldCharType="separate"/>
      </w:r>
      <w:r>
        <w:t>1</w:t>
      </w:r>
      <w:r>
        <w:fldChar w:fldCharType="end"/>
      </w:r>
      <w:r>
        <w:rPr>
          <w:rFonts w:ascii="Times New Roman" w:hAnsi="Times New Roman" w:eastAsia="宋体"/>
        </w:rPr>
        <w:fldChar w:fldCharType="end"/>
      </w:r>
    </w:p>
    <w:p w14:paraId="541C567B">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_Toc19887 </w:instrText>
      </w:r>
      <w:r>
        <w:rPr>
          <w:rFonts w:ascii="Times New Roman" w:hAnsi="Times New Roman" w:eastAsia="宋体"/>
        </w:rPr>
        <w:fldChar w:fldCharType="separate"/>
      </w:r>
      <w:r>
        <w:rPr>
          <w:rFonts w:eastAsia="宋体"/>
          <w:szCs w:val="36"/>
        </w:rPr>
        <w:t>第二章   供应商须知</w:t>
      </w:r>
      <w:r>
        <w:tab/>
      </w:r>
      <w:r>
        <w:fldChar w:fldCharType="begin"/>
      </w:r>
      <w:r>
        <w:instrText xml:space="preserve"> PAGEREF _Toc19887 \h </w:instrText>
      </w:r>
      <w:r>
        <w:fldChar w:fldCharType="separate"/>
      </w:r>
      <w:r>
        <w:t>5</w:t>
      </w:r>
      <w:r>
        <w:fldChar w:fldCharType="end"/>
      </w:r>
      <w:r>
        <w:rPr>
          <w:rFonts w:ascii="Times New Roman" w:hAnsi="Times New Roman" w:eastAsia="宋体"/>
        </w:rPr>
        <w:fldChar w:fldCharType="end"/>
      </w:r>
    </w:p>
    <w:p w14:paraId="514F44F6">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_Toc24914 </w:instrText>
      </w:r>
      <w:r>
        <w:rPr>
          <w:rFonts w:ascii="Times New Roman" w:hAnsi="Times New Roman" w:eastAsia="宋体"/>
        </w:rPr>
        <w:fldChar w:fldCharType="separate"/>
      </w:r>
      <w:r>
        <w:rPr>
          <w:rFonts w:eastAsia="宋体"/>
          <w:szCs w:val="36"/>
        </w:rPr>
        <w:t>第三章   评审方法和评审标准</w:t>
      </w:r>
      <w:bookmarkStart w:id="778" w:name="_GoBack"/>
      <w:bookmarkEnd w:id="778"/>
      <w:r>
        <w:tab/>
      </w:r>
      <w:r>
        <w:fldChar w:fldCharType="begin"/>
      </w:r>
      <w:r>
        <w:instrText xml:space="preserve"> PAGEREF _Toc24914 \h </w:instrText>
      </w:r>
      <w:r>
        <w:fldChar w:fldCharType="separate"/>
      </w:r>
      <w:r>
        <w:t>20</w:t>
      </w:r>
      <w:r>
        <w:fldChar w:fldCharType="end"/>
      </w:r>
      <w:r>
        <w:rPr>
          <w:rFonts w:ascii="Times New Roman" w:hAnsi="Times New Roman" w:eastAsia="宋体"/>
        </w:rPr>
        <w:fldChar w:fldCharType="end"/>
      </w:r>
    </w:p>
    <w:p w14:paraId="7C0EB384">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_Toc15087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r>
        <w:tab/>
      </w:r>
      <w:r>
        <w:fldChar w:fldCharType="begin"/>
      </w:r>
      <w:r>
        <w:instrText xml:space="preserve"> PAGEREF _Toc15087 \h </w:instrText>
      </w:r>
      <w:r>
        <w:fldChar w:fldCharType="separate"/>
      </w:r>
      <w:r>
        <w:t>32</w:t>
      </w:r>
      <w:r>
        <w:fldChar w:fldCharType="end"/>
      </w:r>
      <w:r>
        <w:rPr>
          <w:rFonts w:ascii="Times New Roman" w:hAnsi="Times New Roman" w:eastAsia="宋体"/>
        </w:rPr>
        <w:fldChar w:fldCharType="end"/>
      </w:r>
    </w:p>
    <w:p w14:paraId="06C3B716">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_Toc24247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_Toc24247 \h </w:instrText>
      </w:r>
      <w:r>
        <w:fldChar w:fldCharType="separate"/>
      </w:r>
      <w:r>
        <w:t>36</w:t>
      </w:r>
      <w:r>
        <w:fldChar w:fldCharType="end"/>
      </w:r>
      <w:r>
        <w:rPr>
          <w:rFonts w:ascii="Times New Roman" w:hAnsi="Times New Roman" w:eastAsia="宋体"/>
        </w:rPr>
        <w:fldChar w:fldCharType="end"/>
      </w:r>
    </w:p>
    <w:p w14:paraId="161C6B1B">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_Toc22260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_Toc22260 \h </w:instrText>
      </w:r>
      <w:r>
        <w:fldChar w:fldCharType="separate"/>
      </w:r>
      <w:r>
        <w:t>50</w:t>
      </w:r>
      <w:r>
        <w:fldChar w:fldCharType="end"/>
      </w:r>
      <w:r>
        <w:rPr>
          <w:rFonts w:ascii="Times New Roman" w:hAnsi="Times New Roman" w:eastAsia="宋体"/>
        </w:rPr>
        <w:fldChar w:fldCharType="end"/>
      </w:r>
    </w:p>
    <w:p w14:paraId="3350B8E7">
      <w:pPr>
        <w:pStyle w:val="30"/>
        <w:spacing w:line="360" w:lineRule="auto"/>
        <w:rPr>
          <w:rFonts w:ascii="Times New Roman" w:hAnsi="Times New Roman" w:eastAsia="宋体"/>
          <w:b w:val="0"/>
        </w:rPr>
      </w:pPr>
      <w:r>
        <w:rPr>
          <w:rFonts w:ascii="Times New Roman" w:hAnsi="Times New Roman" w:eastAsia="宋体"/>
        </w:rPr>
        <w:fldChar w:fldCharType="end"/>
      </w:r>
    </w:p>
    <w:p w14:paraId="0C0A9D90">
      <w:pPr>
        <w:pStyle w:val="30"/>
        <w:spacing w:line="360" w:lineRule="auto"/>
        <w:rPr>
          <w:rFonts w:eastAsia="宋体"/>
          <w:b w:val="0"/>
          <w:sz w:val="36"/>
          <w:szCs w:val="36"/>
        </w:rPr>
      </w:pPr>
    </w:p>
    <w:p w14:paraId="16714F6B">
      <w:pPr>
        <w:spacing w:line="360" w:lineRule="auto"/>
        <w:jc w:val="center"/>
        <w:outlineLvl w:val="0"/>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14:paraId="1321305C">
      <w:pPr>
        <w:spacing w:line="360" w:lineRule="auto"/>
        <w:jc w:val="center"/>
        <w:outlineLvl w:val="0"/>
        <w:rPr>
          <w:rFonts w:eastAsia="宋体"/>
          <w:b/>
          <w:sz w:val="36"/>
          <w:szCs w:val="36"/>
        </w:rPr>
      </w:pPr>
      <w:bookmarkStart w:id="2" w:name="_Toc20157"/>
      <w:r>
        <w:rPr>
          <w:rFonts w:eastAsia="宋体"/>
          <w:b/>
          <w:sz w:val="36"/>
          <w:szCs w:val="36"/>
        </w:rPr>
        <w:t>第一章   采购邀请</w:t>
      </w:r>
      <w:bookmarkEnd w:id="2"/>
      <w:bookmarkStart w:id="3" w:name="_Toc35393621"/>
      <w:bookmarkStart w:id="4" w:name="_Toc28359079"/>
      <w:bookmarkStart w:id="5" w:name="_Toc35393790"/>
      <w:bookmarkStart w:id="6" w:name="_Toc28359002"/>
      <w:bookmarkStart w:id="7" w:name="_Hlk24379207"/>
    </w:p>
    <w:p w14:paraId="42AA59DF">
      <w:pPr>
        <w:spacing w:line="360" w:lineRule="auto"/>
        <w:ind w:firstLine="480" w:firstLineChars="200"/>
        <w:rPr>
          <w:rFonts w:eastAsia="宋体"/>
          <w:sz w:val="24"/>
        </w:rPr>
      </w:pPr>
    </w:p>
    <w:p w14:paraId="081E16B7">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2C7A5042">
      <w:pPr>
        <w:spacing w:line="360" w:lineRule="auto"/>
        <w:ind w:firstLine="480" w:firstLineChars="200"/>
        <w:rPr>
          <w:rFonts w:hint="default" w:eastAsia="宋体"/>
          <w:sz w:val="24"/>
          <w:lang w:val="en-US" w:eastAsia="zh-CN"/>
        </w:rPr>
      </w:pPr>
      <w:r>
        <w:rPr>
          <w:rFonts w:eastAsia="宋体"/>
          <w:sz w:val="24"/>
        </w:rPr>
        <w:t>1.项目编号：</w:t>
      </w:r>
      <w:r>
        <w:rPr>
          <w:rFonts w:hint="eastAsia" w:ascii="宋体" w:hAnsi="宋体" w:eastAsia="宋体" w:cs="宋体"/>
          <w:sz w:val="24"/>
          <w:u w:val="single"/>
        </w:rPr>
        <w:t>BIECC-24CG10394</w:t>
      </w:r>
    </w:p>
    <w:p w14:paraId="663F05FC">
      <w:pPr>
        <w:spacing w:line="360" w:lineRule="auto"/>
        <w:ind w:firstLine="480" w:firstLineChars="200"/>
        <w:rPr>
          <w:rFonts w:eastAsia="宋体"/>
          <w:sz w:val="24"/>
        </w:rPr>
      </w:pPr>
      <w:r>
        <w:rPr>
          <w:rFonts w:eastAsia="宋体"/>
          <w:sz w:val="24"/>
        </w:rPr>
        <w:t>2.项目名称：</w:t>
      </w:r>
      <w:r>
        <w:rPr>
          <w:rFonts w:hint="eastAsia" w:ascii="宋体" w:hAnsi="宋体" w:eastAsia="宋体" w:cs="宋体"/>
          <w:bCs/>
          <w:sz w:val="24"/>
          <w:szCs w:val="24"/>
          <w:u w:val="single"/>
        </w:rPr>
        <w:t>国际人才一站式服务平台综合窗口服务</w:t>
      </w:r>
    </w:p>
    <w:p w14:paraId="0E460F3F">
      <w:pPr>
        <w:spacing w:line="360" w:lineRule="auto"/>
        <w:ind w:firstLine="480" w:firstLineChars="200"/>
        <w:rPr>
          <w:rFonts w:eastAsia="宋体"/>
          <w:sz w:val="24"/>
        </w:rPr>
      </w:pPr>
      <w:r>
        <w:rPr>
          <w:rFonts w:eastAsia="宋体"/>
          <w:sz w:val="24"/>
        </w:rPr>
        <w:t>3.采购方式：</w:t>
      </w:r>
      <w:r>
        <w:rPr>
          <w:rFonts w:eastAsia="宋体"/>
          <w:sz w:val="24"/>
          <w:u w:val="single"/>
        </w:rPr>
        <w:t>竞争性磋商</w:t>
      </w:r>
    </w:p>
    <w:bookmarkEnd w:id="7"/>
    <w:p w14:paraId="5FB1C538">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sz w:val="24"/>
          <w:u w:val="single"/>
          <w:lang w:val="en-US" w:eastAsia="zh-CN"/>
        </w:rPr>
        <w:t>120.78</w:t>
      </w:r>
      <w:r>
        <w:rPr>
          <w:rFonts w:eastAsia="宋体"/>
          <w:sz w:val="24"/>
        </w:rPr>
        <w:t>万元</w:t>
      </w:r>
      <w:r>
        <w:rPr>
          <w:rFonts w:hint="eastAsia"/>
          <w:sz w:val="24"/>
          <w:lang w:eastAsia="zh-CN"/>
        </w:rPr>
        <w:t>，</w:t>
      </w:r>
      <w:r>
        <w:rPr>
          <w:rFonts w:hint="eastAsia" w:ascii="宋体" w:hAnsi="宋体"/>
          <w:sz w:val="24"/>
        </w:rPr>
        <w:t>供应商的最终磋商报价不能超过预算金额，否则其磋商响应将被拒绝。</w:t>
      </w:r>
    </w:p>
    <w:p w14:paraId="20466096">
      <w:pPr>
        <w:spacing w:line="360" w:lineRule="auto"/>
        <w:ind w:firstLine="480" w:firstLineChars="200"/>
        <w:rPr>
          <w:rFonts w:eastAsia="宋体"/>
          <w:sz w:val="24"/>
        </w:rPr>
      </w:pPr>
      <w:r>
        <w:rPr>
          <w:rFonts w:eastAsia="宋体"/>
          <w:sz w:val="24"/>
        </w:rPr>
        <w:t>5.采购需求：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14:paraId="3F75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673DDAB5">
            <w:pPr>
              <w:shd w:val="clear" w:color="auto" w:fill="auto"/>
              <w:jc w:val="center"/>
              <w:rPr>
                <w:rFonts w:ascii="宋体" w:hAnsi="宋体"/>
                <w:bCs/>
                <w:sz w:val="24"/>
                <w:highlight w:val="none"/>
              </w:rPr>
            </w:pPr>
            <w:r>
              <w:rPr>
                <w:rFonts w:ascii="宋体" w:hAnsi="宋体"/>
                <w:bCs/>
                <w:sz w:val="24"/>
                <w:highlight w:val="none"/>
              </w:rPr>
              <w:t>包号</w:t>
            </w:r>
          </w:p>
        </w:tc>
        <w:tc>
          <w:tcPr>
            <w:tcW w:w="1738" w:type="pct"/>
            <w:noWrap w:val="0"/>
            <w:vAlign w:val="center"/>
          </w:tcPr>
          <w:p w14:paraId="7C9C1E27">
            <w:pPr>
              <w:shd w:val="clear" w:color="auto" w:fill="auto"/>
              <w:jc w:val="center"/>
              <w:rPr>
                <w:rFonts w:ascii="宋体" w:hAnsi="宋体"/>
                <w:bCs/>
                <w:sz w:val="24"/>
                <w:highlight w:val="none"/>
              </w:rPr>
            </w:pPr>
            <w:r>
              <w:rPr>
                <w:rFonts w:ascii="宋体" w:hAnsi="宋体"/>
                <w:bCs/>
                <w:sz w:val="24"/>
                <w:highlight w:val="none"/>
              </w:rPr>
              <w:t>标的名称</w:t>
            </w:r>
          </w:p>
        </w:tc>
        <w:tc>
          <w:tcPr>
            <w:tcW w:w="1296" w:type="pct"/>
            <w:noWrap w:val="0"/>
            <w:vAlign w:val="center"/>
          </w:tcPr>
          <w:p w14:paraId="3CBC14E0">
            <w:pPr>
              <w:shd w:val="clear" w:color="auto" w:fill="auto"/>
              <w:jc w:val="center"/>
              <w:rPr>
                <w:rFonts w:ascii="宋体" w:hAnsi="宋体"/>
                <w:bCs/>
                <w:sz w:val="24"/>
                <w:highlight w:val="none"/>
              </w:rPr>
            </w:pPr>
            <w:r>
              <w:rPr>
                <w:rFonts w:ascii="宋体" w:hAnsi="宋体"/>
                <w:bCs/>
                <w:sz w:val="24"/>
                <w:highlight w:val="none"/>
              </w:rPr>
              <w:t>采购包预算金额</w:t>
            </w:r>
          </w:p>
          <w:p w14:paraId="70C98366">
            <w:pPr>
              <w:shd w:val="clear" w:color="auto" w:fill="auto"/>
              <w:jc w:val="center"/>
              <w:rPr>
                <w:rFonts w:ascii="宋体" w:hAnsi="宋体"/>
                <w:bCs/>
                <w:sz w:val="24"/>
                <w:highlight w:val="none"/>
              </w:rPr>
            </w:pPr>
            <w:r>
              <w:rPr>
                <w:rFonts w:ascii="宋体" w:hAnsi="宋体"/>
                <w:bCs/>
                <w:sz w:val="24"/>
                <w:highlight w:val="none"/>
              </w:rPr>
              <w:t>（万元）</w:t>
            </w:r>
          </w:p>
        </w:tc>
        <w:tc>
          <w:tcPr>
            <w:tcW w:w="1584" w:type="pct"/>
            <w:noWrap w:val="0"/>
            <w:vAlign w:val="center"/>
          </w:tcPr>
          <w:p w14:paraId="2227FEF9">
            <w:pPr>
              <w:shd w:val="clear" w:color="auto" w:fill="auto"/>
              <w:jc w:val="center"/>
              <w:rPr>
                <w:rFonts w:ascii="宋体" w:hAnsi="宋体"/>
                <w:sz w:val="24"/>
                <w:highlight w:val="none"/>
              </w:rPr>
            </w:pPr>
            <w:r>
              <w:rPr>
                <w:rFonts w:ascii="宋体" w:hAnsi="宋体"/>
                <w:sz w:val="24"/>
                <w:highlight w:val="none"/>
              </w:rPr>
              <w:t>简要技术需求或服务要求</w:t>
            </w:r>
          </w:p>
        </w:tc>
      </w:tr>
      <w:tr w14:paraId="179E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noWrap w:val="0"/>
            <w:vAlign w:val="center"/>
          </w:tcPr>
          <w:p w14:paraId="546E62DF">
            <w:pPr>
              <w:shd w:val="clear" w:color="auto" w:fill="auto"/>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738" w:type="pct"/>
            <w:noWrap w:val="0"/>
            <w:vAlign w:val="center"/>
          </w:tcPr>
          <w:p w14:paraId="6872F60F">
            <w:pPr>
              <w:widowControl/>
              <w:shd w:val="clear" w:color="auto" w:fill="auto"/>
              <w:jc w:val="center"/>
              <w:textAlignment w:val="center"/>
              <w:rPr>
                <w:rFonts w:ascii="宋体" w:hAnsi="宋体" w:cs="宋体"/>
                <w:color w:val="000000"/>
                <w:sz w:val="24"/>
                <w:highlight w:val="none"/>
              </w:rPr>
            </w:pPr>
            <w:r>
              <w:rPr>
                <w:rFonts w:hint="eastAsia" w:ascii="宋体" w:hAnsi="宋体" w:cs="宋体"/>
                <w:color w:val="000000"/>
                <w:sz w:val="24"/>
                <w:highlight w:val="none"/>
              </w:rPr>
              <w:t>国际人才一站式服务平台综合窗口服务</w:t>
            </w:r>
          </w:p>
        </w:tc>
        <w:tc>
          <w:tcPr>
            <w:tcW w:w="1296" w:type="pct"/>
            <w:noWrap w:val="0"/>
            <w:vAlign w:val="center"/>
          </w:tcPr>
          <w:p w14:paraId="60B14EBD">
            <w:pPr>
              <w:widowControl/>
              <w:shd w:val="clear" w:color="auto" w:fill="auto"/>
              <w:spacing w:line="360" w:lineRule="auto"/>
              <w:jc w:val="center"/>
              <w:rPr>
                <w:rFonts w:hint="default" w:ascii="宋体" w:hAnsi="宋体" w:eastAsia="宋体" w:cs="Arial"/>
                <w:kern w:val="0"/>
                <w:sz w:val="24"/>
                <w:highlight w:val="none"/>
                <w:lang w:val="en-US" w:eastAsia="zh-CN"/>
              </w:rPr>
            </w:pPr>
            <w:r>
              <w:rPr>
                <w:rFonts w:hint="eastAsia" w:ascii="宋体" w:hAnsi="宋体"/>
                <w:bCs/>
                <w:sz w:val="24"/>
                <w:highlight w:val="none"/>
                <w:lang w:val="en-US" w:eastAsia="zh-CN"/>
              </w:rPr>
              <w:t>120.78</w:t>
            </w:r>
          </w:p>
        </w:tc>
        <w:tc>
          <w:tcPr>
            <w:tcW w:w="1584" w:type="pct"/>
            <w:noWrap w:val="0"/>
            <w:vAlign w:val="center"/>
          </w:tcPr>
          <w:p w14:paraId="3938D348">
            <w:pPr>
              <w:shd w:val="clear" w:color="auto" w:fill="auto"/>
              <w:jc w:val="both"/>
              <w:rPr>
                <w:rFonts w:ascii="宋体" w:hAnsi="宋体"/>
                <w:sz w:val="24"/>
                <w:highlight w:val="none"/>
              </w:rPr>
            </w:pPr>
            <w:r>
              <w:rPr>
                <w:rFonts w:hint="eastAsia" w:asciiTheme="minorEastAsia" w:hAnsiTheme="minorEastAsia" w:eastAsiaTheme="minorEastAsia"/>
                <w:sz w:val="24"/>
                <w:highlight w:val="none"/>
              </w:rPr>
              <w:t>为采购人提供国际人才一站式服务平台综合窗口服务</w:t>
            </w:r>
          </w:p>
        </w:tc>
      </w:tr>
    </w:tbl>
    <w:p w14:paraId="46C34217">
      <w:pPr>
        <w:spacing w:line="360" w:lineRule="auto"/>
        <w:ind w:firstLine="480" w:firstLineChars="200"/>
        <w:rPr>
          <w:rFonts w:hint="eastAsia" w:eastAsia="宋体"/>
          <w:sz w:val="24"/>
        </w:rPr>
      </w:pPr>
      <w:r>
        <w:rPr>
          <w:rFonts w:hint="eastAsia"/>
          <w:sz w:val="24"/>
          <w:lang w:val="en-US" w:eastAsia="zh-CN"/>
        </w:rPr>
        <w:t>6.</w:t>
      </w:r>
      <w:r>
        <w:rPr>
          <w:rFonts w:eastAsia="宋体"/>
          <w:sz w:val="24"/>
        </w:rPr>
        <w:t>合同履行期限：</w:t>
      </w:r>
      <w:r>
        <w:rPr>
          <w:rFonts w:hint="eastAsia" w:ascii="宋体" w:hAnsi="宋体" w:cs="宋体"/>
          <w:sz w:val="24"/>
          <w:szCs w:val="24"/>
          <w:highlight w:val="none"/>
          <w:u w:val="single"/>
          <w:lang w:val="en-US" w:eastAsia="zh-CN"/>
        </w:rPr>
        <w:t>12个月</w:t>
      </w:r>
      <w:r>
        <w:rPr>
          <w:rFonts w:hint="eastAsia" w:eastAsia="宋体"/>
          <w:sz w:val="24"/>
          <w:u w:val="single"/>
        </w:rPr>
        <w:t>。</w:t>
      </w:r>
    </w:p>
    <w:p w14:paraId="7C104EB3">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14:paraId="59F8A787">
      <w:pPr>
        <w:spacing w:line="360" w:lineRule="auto"/>
        <w:ind w:firstLine="480" w:firstLineChars="200"/>
        <w:rPr>
          <w:rFonts w:eastAsia="宋体"/>
          <w:sz w:val="24"/>
        </w:rPr>
      </w:pPr>
    </w:p>
    <w:p w14:paraId="6B611F80">
      <w:pPr>
        <w:pStyle w:val="3"/>
        <w:spacing w:before="0" w:line="360" w:lineRule="auto"/>
        <w:jc w:val="left"/>
        <w:rPr>
          <w:rFonts w:ascii="Times New Roman" w:hAnsi="Times New Roman" w:eastAsia="宋体"/>
          <w:sz w:val="24"/>
          <w:szCs w:val="24"/>
        </w:rPr>
      </w:pPr>
      <w:bookmarkStart w:id="8" w:name="_Toc35393622"/>
      <w:bookmarkStart w:id="9" w:name="_Toc28359003"/>
      <w:bookmarkStart w:id="10" w:name="_Toc35393791"/>
      <w:bookmarkStart w:id="11" w:name="_Toc28359080"/>
      <w:r>
        <w:rPr>
          <w:rFonts w:ascii="Times New Roman" w:hAnsi="Times New Roman" w:eastAsia="宋体"/>
          <w:sz w:val="24"/>
          <w:szCs w:val="24"/>
        </w:rPr>
        <w:t>二、申请人的资格要求（须同时满足）</w:t>
      </w:r>
      <w:bookmarkEnd w:id="8"/>
      <w:bookmarkEnd w:id="9"/>
      <w:bookmarkEnd w:id="10"/>
      <w:bookmarkEnd w:id="11"/>
    </w:p>
    <w:p w14:paraId="4DF103F6">
      <w:pPr>
        <w:spacing w:line="360" w:lineRule="auto"/>
        <w:ind w:firstLine="480" w:firstLineChars="200"/>
        <w:rPr>
          <w:rFonts w:eastAsia="宋体"/>
          <w:sz w:val="24"/>
          <w:highlight w:val="none"/>
        </w:rPr>
      </w:pPr>
      <w:r>
        <w:rPr>
          <w:rFonts w:eastAsia="宋体"/>
          <w:sz w:val="24"/>
          <w:highlight w:val="none"/>
        </w:rPr>
        <w:t>1.满足《中华人民共和国政府采购法》第二十二条规定；</w:t>
      </w:r>
    </w:p>
    <w:p w14:paraId="34E46E8B">
      <w:pPr>
        <w:spacing w:line="360" w:lineRule="auto"/>
        <w:ind w:firstLine="480" w:firstLineChars="200"/>
        <w:rPr>
          <w:rFonts w:eastAsia="宋体"/>
          <w:sz w:val="24"/>
          <w:highlight w:val="none"/>
        </w:rPr>
      </w:pPr>
      <w:bookmarkStart w:id="12" w:name="_Toc28359081"/>
      <w:bookmarkStart w:id="13" w:name="_Toc28359004"/>
      <w:r>
        <w:rPr>
          <w:rFonts w:eastAsia="宋体"/>
          <w:sz w:val="24"/>
          <w:highlight w:val="none"/>
        </w:rPr>
        <w:t>2.落实政府采购政策需满足的资格要求：</w:t>
      </w:r>
    </w:p>
    <w:p w14:paraId="25E2F6B6">
      <w:pPr>
        <w:spacing w:line="360" w:lineRule="auto"/>
        <w:ind w:firstLine="480" w:firstLineChars="200"/>
        <w:rPr>
          <w:rFonts w:eastAsia="宋体"/>
          <w:sz w:val="24"/>
          <w:highlight w:val="none"/>
        </w:rPr>
      </w:pPr>
      <w:r>
        <w:rPr>
          <w:rFonts w:eastAsia="宋体"/>
          <w:sz w:val="24"/>
          <w:highlight w:val="none"/>
        </w:rPr>
        <w:t>2.1 中小企业政策</w:t>
      </w:r>
    </w:p>
    <w:p w14:paraId="5E330316">
      <w:pPr>
        <w:spacing w:line="360" w:lineRule="auto"/>
        <w:ind w:firstLine="480" w:firstLineChars="200"/>
        <w:rPr>
          <w:rFonts w:eastAsia="宋体"/>
          <w:sz w:val="24"/>
          <w:highlight w:val="none"/>
        </w:rPr>
      </w:pPr>
      <w:r>
        <w:rPr>
          <w:rFonts w:ascii="宋体" w:hAnsi="宋体"/>
          <w:sz w:val="24"/>
          <w:highlight w:val="none"/>
        </w:rPr>
        <w:t>■</w:t>
      </w:r>
      <w:r>
        <w:rPr>
          <w:rFonts w:eastAsia="宋体"/>
          <w:sz w:val="24"/>
          <w:highlight w:val="none"/>
        </w:rPr>
        <w:t>本项目不专门面向中小企业预留采购份额。</w:t>
      </w:r>
    </w:p>
    <w:p w14:paraId="409053F8">
      <w:pPr>
        <w:spacing w:line="360" w:lineRule="auto"/>
        <w:ind w:firstLine="420" w:firstLineChars="200"/>
        <w:rPr>
          <w:rFonts w:eastAsia="宋体"/>
          <w:sz w:val="24"/>
          <w:highlight w:val="none"/>
        </w:rPr>
      </w:pPr>
      <w:r>
        <w:rPr>
          <w:rFonts w:eastAsia="宋体"/>
          <w:highlight w:val="none"/>
        </w:rPr>
        <w:t>□</w:t>
      </w:r>
      <w:r>
        <w:rPr>
          <w:rFonts w:eastAsia="宋体"/>
          <w:sz w:val="24"/>
          <w:highlight w:val="none"/>
        </w:rPr>
        <w:t xml:space="preserve">本项目专门面向  </w:t>
      </w:r>
      <w:r>
        <w:rPr>
          <w:rFonts w:eastAsia="宋体"/>
          <w:highlight w:val="none"/>
        </w:rPr>
        <w:t>□</w:t>
      </w:r>
      <w:r>
        <w:rPr>
          <w:rFonts w:eastAsia="宋体"/>
          <w:sz w:val="24"/>
          <w:highlight w:val="none"/>
        </w:rPr>
        <w:t>中小</w:t>
      </w:r>
      <w:r>
        <w:rPr>
          <w:rFonts w:eastAsia="宋体"/>
          <w:highlight w:val="none"/>
        </w:rPr>
        <w:t>□</w:t>
      </w:r>
      <w:r>
        <w:rPr>
          <w:rFonts w:eastAsia="宋体"/>
          <w:sz w:val="24"/>
          <w:highlight w:val="none"/>
        </w:rPr>
        <w:t>小微企业  采购。即：提供的货物全部由符合政策要求的中小/小微企业制造、服务全部由符合政策要求的中小/小微企业承接。</w:t>
      </w:r>
    </w:p>
    <w:p w14:paraId="40EA71CD">
      <w:pPr>
        <w:spacing w:line="360" w:lineRule="auto"/>
        <w:ind w:firstLine="420" w:firstLineChars="200"/>
        <w:rPr>
          <w:rFonts w:eastAsia="宋体"/>
          <w:sz w:val="24"/>
        </w:rPr>
      </w:pPr>
      <w:r>
        <w:rPr>
          <w:rFonts w:eastAsia="宋体"/>
          <w:highlight w:val="none"/>
        </w:rPr>
        <w:t>□</w:t>
      </w:r>
      <w:r>
        <w:rPr>
          <w:rFonts w:eastAsia="宋体"/>
          <w:sz w:val="24"/>
          <w:highlight w:val="none"/>
        </w:rPr>
        <w:t>本项目预留部分采购项目预算专门面向中小企业采</w:t>
      </w:r>
      <w:r>
        <w:rPr>
          <w:rFonts w:eastAsia="宋体"/>
          <w:sz w:val="24"/>
        </w:rPr>
        <w:t>购。对于预留份额，提供的货物由符合政策要求的中小企业制造、服务由符合政策要求的中小企业承接。预留份额通过以下措施进行：___________</w:t>
      </w:r>
      <w:r>
        <w:rPr>
          <w:rFonts w:hint="eastAsia" w:eastAsia="宋体"/>
          <w:sz w:val="24"/>
        </w:rPr>
        <w:t>。</w:t>
      </w:r>
    </w:p>
    <w:p w14:paraId="27E094CA">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14:paraId="60C61AD4">
      <w:pPr>
        <w:spacing w:line="360" w:lineRule="auto"/>
        <w:ind w:firstLine="480" w:firstLineChars="200"/>
        <w:rPr>
          <w:rFonts w:eastAsia="宋体"/>
          <w:i/>
          <w:iCs/>
          <w:sz w:val="24"/>
          <w:u w:val="single"/>
        </w:rPr>
      </w:pPr>
      <w:r>
        <w:rPr>
          <w:rFonts w:eastAsia="宋体"/>
          <w:sz w:val="24"/>
        </w:rPr>
        <w:t>3.本项目的特定资格要求：</w:t>
      </w:r>
    </w:p>
    <w:p w14:paraId="21B3785F">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14:paraId="4D4462CA">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否</w:t>
      </w:r>
    </w:p>
    <w:p w14:paraId="049A16AC">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是，公益一类事业单位、使用事业编制且由财政拨款保障的群团组织，不得作为承接主体；</w:t>
      </w:r>
    </w:p>
    <w:p w14:paraId="0F705564">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供应商应具有有效的《劳务派遣经营许可证》</w:t>
      </w:r>
      <w:r>
        <w:rPr>
          <w:rFonts w:eastAsia="宋体"/>
          <w:sz w:val="24"/>
        </w:rPr>
        <w:t>。</w:t>
      </w:r>
    </w:p>
    <w:p w14:paraId="7533DA2F">
      <w:pPr>
        <w:spacing w:line="360" w:lineRule="auto"/>
        <w:ind w:firstLine="480" w:firstLineChars="200"/>
        <w:rPr>
          <w:rFonts w:eastAsia="宋体"/>
          <w:i/>
          <w:iCs/>
          <w:sz w:val="24"/>
          <w:u w:val="single"/>
        </w:rPr>
      </w:pPr>
    </w:p>
    <w:bookmarkEnd w:id="12"/>
    <w:bookmarkEnd w:id="13"/>
    <w:p w14:paraId="120CCABF">
      <w:pPr>
        <w:pStyle w:val="3"/>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rPr>
        <w:t>三、获取采购</w:t>
      </w:r>
      <w:r>
        <w:rPr>
          <w:rFonts w:ascii="Times New Roman" w:hAnsi="Times New Roman" w:eastAsia="宋体"/>
          <w:sz w:val="24"/>
          <w:szCs w:val="24"/>
          <w:highlight w:val="none"/>
        </w:rPr>
        <w:t>文件</w:t>
      </w:r>
      <w:bookmarkEnd w:id="14"/>
      <w:bookmarkEnd w:id="15"/>
    </w:p>
    <w:p w14:paraId="16E0BFD0">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1.时间：</w:t>
      </w:r>
      <w:r>
        <w:rPr>
          <w:sz w:val="24"/>
          <w:highlight w:val="none"/>
        </w:rPr>
        <w:t>202</w:t>
      </w:r>
      <w:r>
        <w:rPr>
          <w:rFonts w:hint="eastAsia"/>
          <w:sz w:val="24"/>
          <w:highlight w:val="none"/>
          <w:lang w:val="en-US" w:eastAsia="zh-CN"/>
        </w:rPr>
        <w:t>4</w:t>
      </w:r>
      <w:r>
        <w:rPr>
          <w:sz w:val="24"/>
          <w:highlight w:val="none"/>
        </w:rPr>
        <w:t>年</w:t>
      </w:r>
      <w:r>
        <w:rPr>
          <w:rFonts w:hint="eastAsia"/>
          <w:sz w:val="24"/>
          <w:highlight w:val="none"/>
          <w:lang w:val="en-US" w:eastAsia="zh-CN"/>
        </w:rPr>
        <w:t>12</w:t>
      </w:r>
      <w:r>
        <w:rPr>
          <w:sz w:val="24"/>
          <w:highlight w:val="none"/>
        </w:rPr>
        <w:t>月</w:t>
      </w:r>
      <w:r>
        <w:rPr>
          <w:rFonts w:hint="eastAsia"/>
          <w:sz w:val="24"/>
          <w:highlight w:val="none"/>
          <w:lang w:val="en-US" w:eastAsia="zh-CN"/>
        </w:rPr>
        <w:t>17</w:t>
      </w:r>
      <w:r>
        <w:rPr>
          <w:sz w:val="24"/>
          <w:highlight w:val="none"/>
        </w:rPr>
        <w:t>日至202</w:t>
      </w:r>
      <w:r>
        <w:rPr>
          <w:rFonts w:hint="eastAsia"/>
          <w:sz w:val="24"/>
          <w:highlight w:val="none"/>
          <w:lang w:val="en-US" w:eastAsia="zh-CN"/>
        </w:rPr>
        <w:t>4</w:t>
      </w:r>
      <w:r>
        <w:rPr>
          <w:sz w:val="24"/>
          <w:highlight w:val="none"/>
        </w:rPr>
        <w:t>年</w:t>
      </w:r>
      <w:r>
        <w:rPr>
          <w:rFonts w:hint="eastAsia"/>
          <w:sz w:val="24"/>
          <w:highlight w:val="none"/>
          <w:lang w:val="en-US" w:eastAsia="zh-CN"/>
        </w:rPr>
        <w:t>12</w:t>
      </w:r>
      <w:r>
        <w:rPr>
          <w:sz w:val="24"/>
          <w:highlight w:val="none"/>
        </w:rPr>
        <w:t>月</w:t>
      </w:r>
      <w:r>
        <w:rPr>
          <w:rFonts w:hint="eastAsia"/>
          <w:sz w:val="24"/>
          <w:highlight w:val="none"/>
          <w:lang w:val="en-US" w:eastAsia="zh-CN"/>
        </w:rPr>
        <w:t>24</w:t>
      </w:r>
      <w:r>
        <w:rPr>
          <w:sz w:val="24"/>
          <w:highlight w:val="none"/>
        </w:rPr>
        <w:t>日</w:t>
      </w:r>
      <w:r>
        <w:rPr>
          <w:rFonts w:eastAsia="宋体"/>
          <w:sz w:val="24"/>
          <w:highlight w:val="none"/>
          <w:lang w:bidi="ar"/>
        </w:rPr>
        <w:t>，</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highlight w:val="none"/>
          <w:lang w:bidi="ar"/>
        </w:rPr>
        <w:t>（北京时间，法定节假日除外）。</w:t>
      </w:r>
    </w:p>
    <w:p w14:paraId="70153F74">
      <w:pPr>
        <w:adjustRightInd w:val="0"/>
        <w:snapToGrid w:val="0"/>
        <w:spacing w:line="360" w:lineRule="auto"/>
        <w:ind w:firstLine="480" w:firstLineChars="200"/>
        <w:rPr>
          <w:rFonts w:hint="eastAsia" w:eastAsia="宋体"/>
          <w:sz w:val="24"/>
          <w:lang w:val="en-US" w:eastAsia="zh-CN"/>
        </w:rPr>
      </w:pPr>
      <w:r>
        <w:rPr>
          <w:rFonts w:eastAsia="宋体"/>
          <w:sz w:val="24"/>
          <w:highlight w:val="none"/>
          <w:lang w:bidi="ar"/>
        </w:rPr>
        <w:t>2.地点：</w:t>
      </w:r>
      <w:r>
        <w:rPr>
          <w:rFonts w:hint="eastAsia" w:ascii="宋体" w:hAnsi="宋体" w:eastAsia="宋体"/>
          <w:sz w:val="24"/>
          <w:highlight w:val="none"/>
          <w:lang w:bidi="ar"/>
        </w:rPr>
        <w:t>北京市西城区广安门外大街甲275号6</w:t>
      </w:r>
      <w:r>
        <w:rPr>
          <w:rFonts w:hint="eastAsia" w:ascii="宋体" w:hAnsi="宋体" w:eastAsia="宋体"/>
          <w:sz w:val="24"/>
          <w:lang w:bidi="ar"/>
        </w:rPr>
        <w:t>层6</w:t>
      </w:r>
      <w:r>
        <w:rPr>
          <w:rFonts w:ascii="宋体" w:hAnsi="宋体" w:eastAsia="宋体"/>
          <w:sz w:val="24"/>
          <w:lang w:bidi="ar"/>
        </w:rPr>
        <w:t>0</w:t>
      </w:r>
      <w:r>
        <w:rPr>
          <w:rFonts w:hint="eastAsia" w:ascii="宋体" w:hAnsi="宋体"/>
          <w:sz w:val="24"/>
          <w:lang w:val="en-US" w:eastAsia="zh-CN" w:bidi="ar"/>
        </w:rPr>
        <w:t>5</w:t>
      </w:r>
      <w:r>
        <w:rPr>
          <w:rFonts w:hint="eastAsia" w:ascii="宋体" w:hAnsi="宋体" w:eastAsia="宋体"/>
          <w:sz w:val="24"/>
          <w:lang w:bidi="ar"/>
        </w:rPr>
        <w:t>会议室</w:t>
      </w:r>
      <w:r>
        <w:rPr>
          <w:rFonts w:hint="eastAsia" w:ascii="宋体" w:hAnsi="宋体"/>
          <w:sz w:val="24"/>
          <w:lang w:eastAsia="zh-CN" w:bidi="ar"/>
        </w:rPr>
        <w:t>。</w:t>
      </w:r>
    </w:p>
    <w:p w14:paraId="4AE1F1C3">
      <w:pPr>
        <w:spacing w:line="360" w:lineRule="auto"/>
        <w:ind w:firstLine="480" w:firstLineChars="200"/>
        <w:rPr>
          <w:rFonts w:hint="eastAsia"/>
          <w:sz w:val="24"/>
          <w:lang w:val="en-US" w:eastAsia="zh-CN" w:bidi="ar"/>
        </w:rPr>
      </w:pPr>
      <w:r>
        <w:rPr>
          <w:rFonts w:eastAsia="宋体"/>
          <w:sz w:val="24"/>
          <w:lang w:bidi="ar"/>
        </w:rPr>
        <w:t>3.</w:t>
      </w:r>
      <w:r>
        <w:rPr>
          <w:rFonts w:hint="eastAsia"/>
          <w:sz w:val="24"/>
          <w:lang w:val="en-US" w:eastAsia="zh-CN" w:bidi="ar"/>
        </w:rPr>
        <w:t>报名方式：（不收取报名费）</w:t>
      </w:r>
    </w:p>
    <w:p w14:paraId="1FFDDE5D">
      <w:pPr>
        <w:spacing w:line="360" w:lineRule="auto"/>
        <w:ind w:firstLine="480" w:firstLineChars="200"/>
        <w:rPr>
          <w:rFonts w:ascii="宋体" w:hAnsi="宋体" w:eastAsia="宋体"/>
          <w:sz w:val="24"/>
        </w:rPr>
      </w:pPr>
      <w:r>
        <w:rPr>
          <w:rFonts w:hint="eastAsia" w:ascii="宋体" w:hAnsi="宋体" w:eastAsia="宋体"/>
          <w:sz w:val="24"/>
        </w:rPr>
        <w:t>1）现场</w:t>
      </w:r>
      <w:r>
        <w:rPr>
          <w:rFonts w:hint="eastAsia" w:ascii="宋体" w:hAnsi="宋体"/>
          <w:sz w:val="24"/>
          <w:lang w:val="en-US" w:eastAsia="zh-CN"/>
        </w:rPr>
        <w:t>报名</w:t>
      </w:r>
    </w:p>
    <w:p w14:paraId="659BD395">
      <w:pPr>
        <w:spacing w:line="360" w:lineRule="auto"/>
        <w:ind w:firstLine="480" w:firstLineChars="200"/>
        <w:rPr>
          <w:rFonts w:ascii="宋体" w:hAnsi="宋体" w:eastAsia="宋体"/>
          <w:sz w:val="24"/>
          <w:highlight w:val="none"/>
        </w:rPr>
      </w:pPr>
      <w:r>
        <w:rPr>
          <w:rFonts w:hint="eastAsia" w:ascii="宋体" w:hAnsi="宋体" w:eastAsia="宋体"/>
          <w:sz w:val="24"/>
        </w:rPr>
        <w:t>2）线上</w:t>
      </w:r>
      <w:r>
        <w:rPr>
          <w:rFonts w:hint="eastAsia" w:ascii="宋体" w:hAnsi="宋体"/>
          <w:sz w:val="24"/>
          <w:lang w:val="en-US" w:eastAsia="zh-CN"/>
        </w:rPr>
        <w:t>报名</w:t>
      </w:r>
      <w:r>
        <w:rPr>
          <w:rFonts w:hint="eastAsia" w:ascii="宋体" w:hAnsi="宋体" w:eastAsia="宋体"/>
          <w:sz w:val="24"/>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宋体" w:hAnsi="宋体" w:eastAsia="宋体"/>
          <w:sz w:val="24"/>
          <w:highlight w:val="none"/>
        </w:rPr>
        <w:t>请将以下表格发邮件至</w:t>
      </w:r>
      <w:r>
        <w:rPr>
          <w:rFonts w:ascii="宋体" w:hAnsi="宋体" w:eastAsia="宋体"/>
          <w:sz w:val="24"/>
          <w:highlight w:val="none"/>
        </w:rPr>
        <w:fldChar w:fldCharType="end"/>
      </w:r>
      <w:r>
        <w:rPr>
          <w:rFonts w:hint="eastAsia" w:ascii="宋体" w:hAnsi="宋体"/>
          <w:sz w:val="24"/>
          <w:highlight w:val="none"/>
          <w:lang w:val="en-US" w:eastAsia="zh-CN"/>
        </w:rPr>
        <w:t>zhaowen@biecc.com.cn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hint="eastAsia" w:ascii="宋体" w:hAnsi="宋体"/>
          <w:sz w:val="24"/>
          <w:highlight w:val="none"/>
          <w:lang w:val="en-US" w:eastAsia="zh-CN"/>
        </w:rPr>
        <w:t>报名</w:t>
      </w:r>
      <w:r>
        <w:rPr>
          <w:rFonts w:ascii="宋体" w:hAnsi="宋体" w:eastAsia="宋体"/>
          <w:sz w:val="24"/>
          <w:highlight w:val="none"/>
        </w:rPr>
        <w:t>信息。发完邮件后请打磋商公告中的电话确认</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2F38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6AAD92E2">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14:paraId="0BCA68E4">
            <w:pPr>
              <w:spacing w:line="360" w:lineRule="auto"/>
              <w:rPr>
                <w:rFonts w:ascii="宋体" w:hAnsi="宋体" w:eastAsia="宋体"/>
                <w:sz w:val="24"/>
              </w:rPr>
            </w:pPr>
          </w:p>
        </w:tc>
      </w:tr>
      <w:tr w14:paraId="3D48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3CC20362">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14:paraId="3B1DBD6C">
            <w:pPr>
              <w:spacing w:line="360" w:lineRule="auto"/>
              <w:rPr>
                <w:rFonts w:ascii="宋体" w:hAnsi="宋体" w:eastAsia="宋体"/>
                <w:sz w:val="24"/>
              </w:rPr>
            </w:pPr>
          </w:p>
        </w:tc>
      </w:tr>
      <w:tr w14:paraId="5BDB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200568A">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14:paraId="6AFA0672">
            <w:pPr>
              <w:spacing w:line="360" w:lineRule="auto"/>
              <w:rPr>
                <w:rFonts w:ascii="宋体" w:hAnsi="宋体" w:eastAsia="宋体"/>
                <w:sz w:val="24"/>
              </w:rPr>
            </w:pPr>
          </w:p>
        </w:tc>
      </w:tr>
      <w:tr w14:paraId="1CB6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495B1A6">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14:paraId="300DC49A">
            <w:pPr>
              <w:spacing w:line="360" w:lineRule="auto"/>
              <w:rPr>
                <w:rFonts w:ascii="宋体" w:hAnsi="宋体" w:eastAsia="宋体"/>
                <w:sz w:val="24"/>
              </w:rPr>
            </w:pPr>
          </w:p>
        </w:tc>
      </w:tr>
      <w:tr w14:paraId="640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384C8F69">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14:paraId="6186792E">
            <w:pPr>
              <w:spacing w:line="360" w:lineRule="auto"/>
              <w:rPr>
                <w:rFonts w:ascii="宋体" w:hAnsi="宋体" w:eastAsia="宋体"/>
                <w:sz w:val="24"/>
              </w:rPr>
            </w:pPr>
          </w:p>
        </w:tc>
      </w:tr>
      <w:tr w14:paraId="151F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E1FC546">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14:paraId="02F6ECF0">
            <w:pPr>
              <w:spacing w:line="360" w:lineRule="auto"/>
              <w:rPr>
                <w:rFonts w:ascii="宋体" w:hAnsi="宋体" w:eastAsia="宋体"/>
                <w:sz w:val="24"/>
              </w:rPr>
            </w:pPr>
          </w:p>
        </w:tc>
      </w:tr>
      <w:tr w14:paraId="27CA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58E9F34">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14:paraId="34DF6042">
            <w:pPr>
              <w:spacing w:line="360" w:lineRule="auto"/>
              <w:rPr>
                <w:rFonts w:ascii="宋体" w:hAnsi="宋体" w:eastAsia="宋体"/>
                <w:sz w:val="24"/>
              </w:rPr>
            </w:pPr>
          </w:p>
        </w:tc>
      </w:tr>
    </w:tbl>
    <w:p w14:paraId="0E6DC22A">
      <w:pPr>
        <w:spacing w:line="360" w:lineRule="auto"/>
        <w:ind w:firstLine="480" w:firstLineChars="200"/>
        <w:rPr>
          <w:rFonts w:ascii="宋体" w:hAnsi="宋体"/>
          <w:sz w:val="24"/>
          <w:highlight w:val="none"/>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w:t>
      </w:r>
      <w:r>
        <w:rPr>
          <w:rFonts w:hint="eastAsia" w:ascii="宋体" w:hAnsi="宋体"/>
          <w:sz w:val="24"/>
          <w:highlight w:val="none"/>
        </w:rPr>
        <w:t>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14:paraId="04C5E0CE">
      <w:pPr>
        <w:tabs>
          <w:tab w:val="left" w:pos="900"/>
          <w:tab w:val="left" w:pos="1980"/>
        </w:tabs>
        <w:snapToGrid w:val="0"/>
        <w:spacing w:line="360" w:lineRule="auto"/>
        <w:ind w:left="840"/>
        <w:rPr>
          <w:rFonts w:eastAsia="宋体"/>
          <w:sz w:val="24"/>
          <w:highlight w:val="none"/>
        </w:rPr>
      </w:pPr>
    </w:p>
    <w:p w14:paraId="4BBA924F">
      <w:pPr>
        <w:pStyle w:val="3"/>
        <w:widowControl/>
        <w:spacing w:before="0" w:line="360" w:lineRule="auto"/>
        <w:jc w:val="left"/>
        <w:rPr>
          <w:rFonts w:ascii="Times New Roman" w:hAnsi="Times New Roman" w:eastAsia="宋体"/>
          <w:sz w:val="24"/>
          <w:szCs w:val="24"/>
          <w:highlight w:val="none"/>
        </w:rPr>
      </w:pPr>
      <w:bookmarkStart w:id="16" w:name="_Toc35393624"/>
      <w:bookmarkStart w:id="17" w:name="_Toc35393793"/>
      <w:bookmarkStart w:id="18" w:name="_Toc28359082"/>
      <w:bookmarkStart w:id="19" w:name="_Toc28359005"/>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5FF553B8">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2024年12月30日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78785305">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5EDA5A65">
      <w:pPr>
        <w:spacing w:line="360" w:lineRule="auto"/>
        <w:ind w:firstLine="480" w:firstLineChars="200"/>
        <w:rPr>
          <w:rFonts w:eastAsia="宋体"/>
          <w:sz w:val="24"/>
          <w:highlight w:val="none"/>
          <w:lang w:val="zh-TW" w:bidi="ar"/>
        </w:rPr>
      </w:pPr>
    </w:p>
    <w:p w14:paraId="54573299">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080811AC">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2024年12月30日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597DB9F9">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764A031E">
      <w:pPr>
        <w:spacing w:line="360" w:lineRule="auto"/>
        <w:ind w:firstLine="480" w:firstLineChars="200"/>
        <w:rPr>
          <w:rFonts w:eastAsia="宋体"/>
          <w:bCs/>
          <w:sz w:val="24"/>
          <w:highlight w:val="none"/>
          <w:u w:val="single"/>
        </w:rPr>
      </w:pPr>
    </w:p>
    <w:p w14:paraId="7D468699">
      <w:pPr>
        <w:pStyle w:val="3"/>
        <w:spacing w:before="0" w:line="360" w:lineRule="auto"/>
        <w:jc w:val="left"/>
        <w:rPr>
          <w:rFonts w:ascii="Times New Roman" w:hAnsi="Times New Roman" w:eastAsia="宋体"/>
          <w:sz w:val="24"/>
          <w:szCs w:val="24"/>
          <w:highlight w:val="none"/>
        </w:rPr>
      </w:pPr>
      <w:bookmarkStart w:id="20" w:name="_Toc28359084"/>
      <w:bookmarkStart w:id="21" w:name="_Toc28359007"/>
      <w:bookmarkStart w:id="22" w:name="_Toc35393625"/>
      <w:bookmarkStart w:id="23" w:name="_Toc35393794"/>
      <w:r>
        <w:rPr>
          <w:rFonts w:ascii="Times New Roman" w:hAnsi="Times New Roman" w:eastAsia="宋体"/>
          <w:sz w:val="24"/>
          <w:szCs w:val="24"/>
          <w:highlight w:val="none"/>
        </w:rPr>
        <w:t>六、公告期限</w:t>
      </w:r>
      <w:bookmarkEnd w:id="20"/>
      <w:bookmarkEnd w:id="21"/>
      <w:bookmarkEnd w:id="22"/>
      <w:bookmarkEnd w:id="23"/>
    </w:p>
    <w:p w14:paraId="5C20999D">
      <w:pPr>
        <w:spacing w:line="360" w:lineRule="auto"/>
        <w:ind w:firstLine="480" w:firstLineChars="200"/>
        <w:rPr>
          <w:rFonts w:eastAsia="宋体"/>
          <w:kern w:val="0"/>
          <w:sz w:val="24"/>
        </w:rPr>
      </w:pPr>
      <w:r>
        <w:rPr>
          <w:rFonts w:eastAsia="宋体"/>
          <w:kern w:val="0"/>
          <w:sz w:val="24"/>
        </w:rPr>
        <w:t>自本公告发布之日起3个工作日。</w:t>
      </w:r>
    </w:p>
    <w:p w14:paraId="032B9171">
      <w:pPr>
        <w:spacing w:line="360" w:lineRule="auto"/>
        <w:ind w:firstLine="480" w:firstLineChars="200"/>
        <w:rPr>
          <w:rFonts w:eastAsia="宋体"/>
          <w:kern w:val="0"/>
          <w:sz w:val="24"/>
        </w:rPr>
      </w:pPr>
    </w:p>
    <w:p w14:paraId="2A30866B">
      <w:pPr>
        <w:pStyle w:val="3"/>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七、其他补充事宜</w:t>
      </w:r>
      <w:bookmarkEnd w:id="24"/>
      <w:bookmarkEnd w:id="25"/>
    </w:p>
    <w:p w14:paraId="1B170A77">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14:paraId="49AB2BBA">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14:paraId="3282B2C2">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14:paraId="7292829E">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14:paraId="1A908824">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14:paraId="6723FD90">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14:paraId="53FC4ECE">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8F4AA7F">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14:paraId="638CD758">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14:paraId="6AE5A34B">
      <w:pPr>
        <w:spacing w:line="360" w:lineRule="auto"/>
        <w:ind w:firstLine="960" w:firstLineChars="400"/>
        <w:rPr>
          <w:rFonts w:eastAsia="宋体"/>
          <w:sz w:val="24"/>
          <w:lang w:bidi="ar"/>
        </w:rPr>
      </w:pPr>
      <w:r>
        <w:rPr>
          <w:rFonts w:hint="eastAsia" w:ascii="宋体" w:hAnsi="宋体"/>
          <w:sz w:val="24"/>
        </w:rPr>
        <w:t>账号：81100602610130021000001</w:t>
      </w:r>
    </w:p>
    <w:p w14:paraId="106AD0C6">
      <w:pPr>
        <w:spacing w:line="360" w:lineRule="auto"/>
        <w:ind w:firstLine="480" w:firstLineChars="200"/>
        <w:rPr>
          <w:rFonts w:eastAsia="宋体"/>
          <w:sz w:val="24"/>
        </w:rPr>
      </w:pPr>
    </w:p>
    <w:p w14:paraId="79456907">
      <w:pPr>
        <w:pStyle w:val="3"/>
        <w:spacing w:before="0" w:line="360" w:lineRule="auto"/>
        <w:jc w:val="left"/>
        <w:rPr>
          <w:rFonts w:ascii="Times New Roman" w:hAnsi="Times New Roman" w:eastAsia="宋体"/>
          <w:sz w:val="24"/>
          <w:szCs w:val="24"/>
        </w:rPr>
      </w:pPr>
      <w:bookmarkStart w:id="26" w:name="_Toc35393627"/>
      <w:bookmarkStart w:id="27" w:name="_Toc35393796"/>
      <w:bookmarkStart w:id="28" w:name="_Toc28359008"/>
      <w:bookmarkStart w:id="29" w:name="_Toc28359085"/>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6"/>
      <w:bookmarkEnd w:id="27"/>
      <w:bookmarkEnd w:id="28"/>
      <w:bookmarkEnd w:id="29"/>
    </w:p>
    <w:p w14:paraId="703EDC7C">
      <w:pPr>
        <w:widowControl/>
        <w:spacing w:line="360" w:lineRule="auto"/>
        <w:jc w:val="left"/>
        <w:rPr>
          <w:rFonts w:eastAsia="宋体"/>
          <w:b/>
          <w:sz w:val="24"/>
        </w:rPr>
      </w:pPr>
      <w:r>
        <w:rPr>
          <w:rFonts w:eastAsia="宋体"/>
          <w:sz w:val="24"/>
        </w:rPr>
        <w:t>　　　</w:t>
      </w:r>
      <w:r>
        <w:rPr>
          <w:rFonts w:eastAsia="宋体"/>
          <w:b/>
          <w:sz w:val="24"/>
        </w:rPr>
        <w:t>1.采购人信息</w:t>
      </w:r>
    </w:p>
    <w:p w14:paraId="07D0B581">
      <w:pPr>
        <w:spacing w:line="360" w:lineRule="auto"/>
        <w:ind w:left="1079" w:leftChars="371" w:hanging="300" w:hangingChars="125"/>
        <w:jc w:val="left"/>
        <w:rPr>
          <w:sz w:val="24"/>
        </w:rPr>
      </w:pPr>
      <w:bookmarkStart w:id="30" w:name="_Toc28359009"/>
      <w:bookmarkStart w:id="31" w:name="_Toc28359086"/>
      <w:r>
        <w:rPr>
          <w:sz w:val="24"/>
        </w:rPr>
        <w:t>名    称：</w:t>
      </w:r>
      <w:r>
        <w:rPr>
          <w:rFonts w:hint="eastAsia"/>
          <w:sz w:val="24"/>
          <w:u w:val="single"/>
        </w:rPr>
        <w:t>北京市朝阳区政务服务管理局</w:t>
      </w:r>
    </w:p>
    <w:p w14:paraId="6CCFBA5A">
      <w:pPr>
        <w:spacing w:line="360" w:lineRule="auto"/>
        <w:ind w:left="1079" w:leftChars="371" w:hanging="300" w:hangingChars="125"/>
        <w:jc w:val="left"/>
        <w:rPr>
          <w:sz w:val="24"/>
        </w:rPr>
      </w:pPr>
      <w:r>
        <w:rPr>
          <w:rFonts w:hint="eastAsia"/>
          <w:sz w:val="24"/>
        </w:rPr>
        <w:t>地    址：</w:t>
      </w:r>
      <w:r>
        <w:rPr>
          <w:rFonts w:hint="eastAsia"/>
          <w:sz w:val="24"/>
          <w:u w:val="single"/>
        </w:rPr>
        <w:t>北京市朝阳区霄云路霄云里1号</w:t>
      </w:r>
    </w:p>
    <w:p w14:paraId="0637BEE2">
      <w:pPr>
        <w:spacing w:line="360" w:lineRule="auto"/>
        <w:ind w:left="1079" w:leftChars="371" w:hanging="300" w:hangingChars="125"/>
        <w:jc w:val="left"/>
        <w:rPr>
          <w:rFonts w:hint="default" w:eastAsia="宋体"/>
          <w:sz w:val="24"/>
          <w:highlight w:val="none"/>
          <w:u w:val="single"/>
          <w:lang w:val="en-US" w:eastAsia="zh-CN"/>
        </w:rPr>
      </w:pPr>
      <w:r>
        <w:rPr>
          <w:rFonts w:hint="eastAsia"/>
          <w:sz w:val="24"/>
        </w:rPr>
        <w:t>联系方式：</w:t>
      </w:r>
      <w:r>
        <w:rPr>
          <w:rFonts w:hint="eastAsia"/>
          <w:sz w:val="24"/>
          <w:u w:val="single"/>
        </w:rPr>
        <w:t>徐老师，010-64094525</w:t>
      </w:r>
    </w:p>
    <w:p w14:paraId="7197FAF8">
      <w:pPr>
        <w:spacing w:line="360" w:lineRule="auto"/>
        <w:ind w:left="1078" w:leftChars="371" w:hanging="299" w:hangingChars="124"/>
        <w:jc w:val="left"/>
        <w:rPr>
          <w:rFonts w:eastAsia="宋体"/>
          <w:b/>
          <w:sz w:val="24"/>
          <w:highlight w:val="none"/>
        </w:rPr>
      </w:pPr>
      <w:r>
        <w:rPr>
          <w:rFonts w:eastAsia="宋体"/>
          <w:b/>
          <w:sz w:val="24"/>
          <w:highlight w:val="none"/>
        </w:rPr>
        <w:t>2.采购代理机构信息</w:t>
      </w:r>
      <w:bookmarkEnd w:id="30"/>
      <w:bookmarkEnd w:id="31"/>
    </w:p>
    <w:p w14:paraId="1100B27F">
      <w:pPr>
        <w:spacing w:line="360" w:lineRule="auto"/>
        <w:ind w:left="1076" w:leftChars="371" w:hanging="297" w:hangingChars="124"/>
        <w:jc w:val="left"/>
        <w:rPr>
          <w:sz w:val="24"/>
        </w:rPr>
      </w:pPr>
      <w:bookmarkStart w:id="32" w:name="_Toc28359087"/>
      <w:bookmarkStart w:id="33" w:name="_Toc28359010"/>
      <w:r>
        <w:rPr>
          <w:sz w:val="24"/>
        </w:rPr>
        <w:t>名    称：</w:t>
      </w:r>
      <w:r>
        <w:rPr>
          <w:rFonts w:hint="eastAsia"/>
          <w:sz w:val="24"/>
          <w:u w:val="single"/>
        </w:rPr>
        <w:t>北京国际工程咨询有限公司</w:t>
      </w:r>
    </w:p>
    <w:p w14:paraId="7DBC1BA1">
      <w:pPr>
        <w:spacing w:line="360" w:lineRule="auto"/>
        <w:ind w:left="1076" w:leftChars="371" w:hanging="297" w:hangingChars="124"/>
        <w:rPr>
          <w:sz w:val="24"/>
          <w:u w:val="single"/>
        </w:rPr>
      </w:pPr>
      <w:r>
        <w:rPr>
          <w:rFonts w:hint="eastAsia"/>
          <w:sz w:val="24"/>
        </w:rPr>
        <w:t>地    址：</w:t>
      </w:r>
      <w:r>
        <w:rPr>
          <w:rFonts w:hint="eastAsia"/>
          <w:sz w:val="24"/>
          <w:u w:val="single"/>
        </w:rPr>
        <w:t>北京市西城区广安门外大街甲275号</w:t>
      </w:r>
    </w:p>
    <w:p w14:paraId="42636AFE">
      <w:pPr>
        <w:spacing w:line="360" w:lineRule="auto"/>
        <w:ind w:left="1076" w:leftChars="371" w:hanging="297" w:hangingChars="124"/>
        <w:rPr>
          <w:rFonts w:hint="eastAsia" w:ascii="宋体" w:hAnsi="宋体" w:eastAsia="宋体"/>
          <w:sz w:val="24"/>
          <w:lang w:val="en-US" w:eastAsia="zh-CN"/>
        </w:rPr>
      </w:pPr>
      <w:r>
        <w:rPr>
          <w:rFonts w:hint="eastAsia"/>
          <w:sz w:val="24"/>
        </w:rPr>
        <w:t>联系方式：</w:t>
      </w:r>
      <w:r>
        <w:rPr>
          <w:rFonts w:hint="eastAsia"/>
          <w:sz w:val="24"/>
          <w:u w:val="single"/>
        </w:rPr>
        <w:t>崔云龙、</w:t>
      </w:r>
      <w:r>
        <w:rPr>
          <w:rFonts w:hint="eastAsia"/>
          <w:sz w:val="24"/>
          <w:u w:val="single"/>
          <w:lang w:val="en-US" w:eastAsia="zh-CN"/>
        </w:rPr>
        <w:t>赵雯</w:t>
      </w:r>
      <w:r>
        <w:rPr>
          <w:rFonts w:hint="eastAsia"/>
          <w:sz w:val="24"/>
          <w:u w:val="single"/>
        </w:rPr>
        <w:t>，010-63256361转6290</w:t>
      </w:r>
    </w:p>
    <w:p w14:paraId="49B1F433">
      <w:pPr>
        <w:spacing w:line="360" w:lineRule="auto"/>
        <w:ind w:left="1078" w:leftChars="371" w:hanging="299" w:hangingChars="124"/>
        <w:rPr>
          <w:rFonts w:eastAsia="宋体"/>
          <w:b/>
          <w:sz w:val="24"/>
          <w:u w:val="single"/>
        </w:rPr>
      </w:pPr>
      <w:r>
        <w:rPr>
          <w:rFonts w:eastAsia="宋体"/>
          <w:b/>
          <w:sz w:val="24"/>
        </w:rPr>
        <w:t>3.项目联系方式</w:t>
      </w:r>
      <w:bookmarkEnd w:id="32"/>
      <w:bookmarkEnd w:id="33"/>
    </w:p>
    <w:p w14:paraId="77181F4E">
      <w:pPr>
        <w:pStyle w:val="23"/>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崔云龙、赵雯</w:t>
      </w:r>
    </w:p>
    <w:p w14:paraId="5D46C1B0">
      <w:pPr>
        <w:spacing w:line="360" w:lineRule="auto"/>
        <w:ind w:right="960" w:firstLine="720" w:firstLineChars="300"/>
        <w:rPr>
          <w:rFonts w:hint="eastAsia" w:ascii="宋体" w:hAnsi="宋体" w:eastAsia="宋体" w:cs="宋体"/>
          <w:sz w:val="24"/>
          <w:lang w:eastAsia="zh-CN"/>
        </w:rPr>
      </w:pPr>
      <w:r>
        <w:rPr>
          <w:rFonts w:hint="default" w:ascii="Times New Roman" w:hAnsi="Times New Roman"/>
          <w:sz w:val="24"/>
        </w:rPr>
        <w:t>电      话：</w:t>
      </w:r>
      <w:r>
        <w:rPr>
          <w:rFonts w:hint="eastAsia"/>
          <w:sz w:val="24"/>
          <w:u w:val="single"/>
        </w:rPr>
        <w:t>010-63256361转6290</w:t>
      </w:r>
    </w:p>
    <w:p w14:paraId="3FC82E9E">
      <w:pPr>
        <w:pStyle w:val="23"/>
        <w:spacing w:line="360" w:lineRule="auto"/>
        <w:ind w:left="1076" w:leftChars="371" w:hanging="297" w:hangingChars="124"/>
        <w:rPr>
          <w:rFonts w:hint="default" w:ascii="Times New Roman" w:hAnsi="Times New Roman" w:eastAsia="宋体"/>
          <w:sz w:val="24"/>
          <w:szCs w:val="24"/>
        </w:rPr>
      </w:pPr>
      <w:r>
        <w:rPr>
          <w:rFonts w:hint="eastAsia" w:ascii="宋体" w:hAnsi="宋体" w:eastAsia="宋体" w:cs="宋体"/>
          <w:sz w:val="24"/>
        </w:rPr>
        <w:t>电子邮件：</w:t>
      </w:r>
      <w:r>
        <w:rPr>
          <w:rFonts w:hint="eastAsia" w:ascii="宋体" w:hAnsi="宋体"/>
          <w:sz w:val="24"/>
          <w:highlight w:val="none"/>
          <w:u w:val="single"/>
          <w:lang w:val="en-US" w:eastAsia="zh-CN"/>
        </w:rPr>
        <w:t>zhaowen@biecc.com.cn</w:t>
      </w:r>
      <w:r>
        <w:rPr>
          <w:rFonts w:hint="default" w:ascii="Times New Roman" w:hAnsi="Times New Roman" w:eastAsia="宋体"/>
          <w:sz w:val="24"/>
          <w:szCs w:val="24"/>
        </w:rPr>
        <w:t xml:space="preserve"> </w:t>
      </w:r>
    </w:p>
    <w:p w14:paraId="074C9134">
      <w:pPr>
        <w:spacing w:line="360" w:lineRule="auto"/>
        <w:ind w:firstLine="5880" w:firstLineChars="2450"/>
        <w:jc w:val="right"/>
        <w:rPr>
          <w:rFonts w:eastAsia="宋体"/>
          <w:sz w:val="24"/>
        </w:rPr>
      </w:pPr>
    </w:p>
    <w:p w14:paraId="4844DE5C">
      <w:pPr>
        <w:spacing w:line="360" w:lineRule="auto"/>
        <w:jc w:val="center"/>
        <w:outlineLvl w:val="0"/>
        <w:rPr>
          <w:rFonts w:eastAsia="宋体"/>
          <w:b/>
          <w:sz w:val="32"/>
          <w:szCs w:val="32"/>
        </w:rPr>
      </w:pPr>
      <w:r>
        <w:rPr>
          <w:rFonts w:eastAsia="宋体"/>
          <w:sz w:val="24"/>
        </w:rPr>
        <w:br w:type="page"/>
      </w:r>
      <w:bookmarkStart w:id="34" w:name="_Toc127151777"/>
      <w:bookmarkStart w:id="35" w:name="_Toc195842950"/>
      <w:bookmarkStart w:id="36" w:name="_Toc512937850"/>
      <w:bookmarkStart w:id="37" w:name="_Toc150774783"/>
      <w:bookmarkStart w:id="38" w:name="_Toc226965856"/>
      <w:bookmarkStart w:id="39" w:name="_Toc127161488"/>
      <w:bookmarkStart w:id="40" w:name="_Toc19887"/>
      <w:bookmarkStart w:id="41" w:name="_Toc305158854"/>
      <w:bookmarkStart w:id="42" w:name="_Toc353873938"/>
      <w:bookmarkStart w:id="43" w:name="_Toc265228423"/>
      <w:bookmarkStart w:id="44" w:name="_Toc305158928"/>
      <w:bookmarkStart w:id="45" w:name="_Toc264969275"/>
      <w:bookmarkStart w:id="46" w:name="_Toc353825548"/>
      <w:r>
        <w:rPr>
          <w:rFonts w:eastAsia="宋体"/>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EDB1B72">
      <w:pPr>
        <w:pStyle w:val="3"/>
        <w:tabs>
          <w:tab w:val="center" w:pos="4592"/>
          <w:tab w:val="left" w:pos="7860"/>
        </w:tabs>
        <w:spacing w:before="0" w:line="360" w:lineRule="auto"/>
        <w:rPr>
          <w:rFonts w:ascii="Times New Roman" w:hAnsi="Times New Roman" w:eastAsia="宋体"/>
          <w:b w:val="0"/>
          <w:sz w:val="28"/>
        </w:rPr>
      </w:pPr>
      <w:bookmarkStart w:id="47" w:name="_Toc151193689"/>
      <w:bookmarkStart w:id="48" w:name="_Toc127151519"/>
      <w:bookmarkStart w:id="49" w:name="_Toc151193761"/>
      <w:bookmarkStart w:id="50" w:name="_Toc151193907"/>
      <w:bookmarkStart w:id="51" w:name="_Toc164229214"/>
      <w:bookmarkStart w:id="52" w:name="_Toc164608788"/>
      <w:bookmarkStart w:id="53" w:name="_Toc150509270"/>
      <w:bookmarkStart w:id="54" w:name="_Toc226337215"/>
      <w:bookmarkStart w:id="55" w:name="_Toc127161433"/>
      <w:bookmarkStart w:id="56" w:name="_Toc226965709"/>
      <w:bookmarkStart w:id="57" w:name="_Toc164351613"/>
      <w:bookmarkStart w:id="58" w:name="_Toc150774619"/>
      <w:bookmarkStart w:id="59" w:name="_Toc164608633"/>
      <w:bookmarkStart w:id="60" w:name="_Toc151193617"/>
      <w:bookmarkStart w:id="61" w:name="_Toc150480757"/>
      <w:bookmarkStart w:id="62" w:name="_Toc226965792"/>
      <w:bookmarkStart w:id="63" w:name="_Toc127151720"/>
      <w:bookmarkStart w:id="64" w:name="_Toc164229360"/>
      <w:bookmarkStart w:id="65" w:name="_Toc520356144"/>
      <w:bookmarkStart w:id="66" w:name="_Toc226309763"/>
      <w:bookmarkStart w:id="67" w:name="_Toc150774724"/>
      <w:bookmarkStart w:id="68" w:name="_Toc195842884"/>
      <w:bookmarkStart w:id="69" w:name="_Toc142311021"/>
      <w:bookmarkStart w:id="70" w:name="_Toc149720812"/>
      <w:bookmarkStart w:id="71" w:name="_Toc151193833"/>
      <w:bookmarkStart w:id="72" w:name="_Toc151190146"/>
      <w:r>
        <w:rPr>
          <w:rFonts w:ascii="Times New Roman" w:hAnsi="Times New Roman" w:eastAsia="宋体"/>
          <w:sz w:val="28"/>
        </w:rPr>
        <w:t>供应商须知资料表</w:t>
      </w:r>
    </w:p>
    <w:p w14:paraId="29FB7CB5">
      <w:pPr>
        <w:jc w:val="center"/>
        <w:rPr>
          <w:rFonts w:eastAsia="宋体"/>
          <w:b/>
          <w:sz w:val="28"/>
          <w:szCs w:val="28"/>
        </w:rPr>
      </w:pPr>
    </w:p>
    <w:p w14:paraId="2FFFCDCF">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3F78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00919D65">
            <w:pPr>
              <w:jc w:val="center"/>
              <w:rPr>
                <w:rFonts w:eastAsia="宋体"/>
                <w:b/>
                <w:bCs/>
                <w:sz w:val="24"/>
              </w:rPr>
            </w:pPr>
            <w:r>
              <w:rPr>
                <w:rFonts w:eastAsia="宋体"/>
                <w:b/>
                <w:sz w:val="24"/>
              </w:rPr>
              <w:t>条款号</w:t>
            </w:r>
          </w:p>
        </w:tc>
        <w:tc>
          <w:tcPr>
            <w:tcW w:w="1701" w:type="dxa"/>
            <w:noWrap w:val="0"/>
            <w:vAlign w:val="center"/>
          </w:tcPr>
          <w:p w14:paraId="5FA0C0D1">
            <w:pPr>
              <w:jc w:val="center"/>
              <w:rPr>
                <w:rFonts w:eastAsia="宋体"/>
                <w:b/>
                <w:bCs/>
                <w:sz w:val="24"/>
              </w:rPr>
            </w:pPr>
            <w:r>
              <w:rPr>
                <w:rFonts w:eastAsia="宋体"/>
                <w:b/>
                <w:bCs/>
                <w:sz w:val="24"/>
              </w:rPr>
              <w:t>条目</w:t>
            </w:r>
          </w:p>
        </w:tc>
        <w:tc>
          <w:tcPr>
            <w:tcW w:w="6767" w:type="dxa"/>
            <w:noWrap w:val="0"/>
            <w:vAlign w:val="center"/>
          </w:tcPr>
          <w:p w14:paraId="44070B7C">
            <w:pPr>
              <w:jc w:val="center"/>
              <w:rPr>
                <w:rFonts w:eastAsia="宋体"/>
                <w:b/>
                <w:bCs/>
                <w:sz w:val="24"/>
              </w:rPr>
            </w:pPr>
            <w:r>
              <w:rPr>
                <w:rFonts w:eastAsia="宋体"/>
                <w:b/>
                <w:bCs/>
                <w:sz w:val="24"/>
              </w:rPr>
              <w:t>内容</w:t>
            </w:r>
          </w:p>
        </w:tc>
      </w:tr>
      <w:tr w14:paraId="1AA5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54FFE02">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14:paraId="6FE7DE2B">
            <w:pPr>
              <w:jc w:val="center"/>
              <w:rPr>
                <w:rFonts w:eastAsia="宋体"/>
                <w:sz w:val="24"/>
              </w:rPr>
            </w:pPr>
            <w:r>
              <w:rPr>
                <w:rFonts w:eastAsia="宋体"/>
                <w:sz w:val="24"/>
              </w:rPr>
              <w:t>项目属性</w:t>
            </w:r>
          </w:p>
        </w:tc>
        <w:tc>
          <w:tcPr>
            <w:tcW w:w="6767" w:type="dxa"/>
            <w:noWrap w:val="0"/>
            <w:vAlign w:val="center"/>
          </w:tcPr>
          <w:p w14:paraId="36C2220B">
            <w:pPr>
              <w:jc w:val="left"/>
              <w:rPr>
                <w:rFonts w:eastAsia="宋体"/>
                <w:sz w:val="24"/>
              </w:rPr>
            </w:pPr>
            <w:r>
              <w:rPr>
                <w:rFonts w:eastAsia="宋体"/>
                <w:sz w:val="24"/>
              </w:rPr>
              <w:t>项目属性：</w:t>
            </w:r>
          </w:p>
          <w:p w14:paraId="53AEA9F1">
            <w:pPr>
              <w:jc w:val="left"/>
              <w:rPr>
                <w:rFonts w:eastAsia="宋体"/>
                <w:sz w:val="24"/>
              </w:rPr>
            </w:pPr>
            <w:r>
              <w:rPr>
                <w:rFonts w:hint="eastAsia" w:eastAsia="宋体"/>
                <w:sz w:val="24"/>
              </w:rPr>
              <w:t>■</w:t>
            </w:r>
            <w:r>
              <w:rPr>
                <w:rFonts w:eastAsia="宋体"/>
                <w:sz w:val="24"/>
              </w:rPr>
              <w:t>服务</w:t>
            </w:r>
          </w:p>
          <w:p w14:paraId="62CBAF01">
            <w:pPr>
              <w:jc w:val="left"/>
              <w:rPr>
                <w:rFonts w:eastAsia="宋体"/>
                <w:sz w:val="24"/>
              </w:rPr>
            </w:pPr>
            <w:r>
              <w:rPr>
                <w:rFonts w:eastAsia="宋体"/>
              </w:rPr>
              <w:t>□</w:t>
            </w:r>
            <w:r>
              <w:rPr>
                <w:rFonts w:eastAsia="宋体"/>
                <w:sz w:val="24"/>
              </w:rPr>
              <w:t>货物</w:t>
            </w:r>
          </w:p>
          <w:p w14:paraId="5AE42F8C">
            <w:pPr>
              <w:jc w:val="left"/>
              <w:rPr>
                <w:rFonts w:eastAsia="宋体"/>
                <w:sz w:val="24"/>
                <w:u w:val="single"/>
              </w:rPr>
            </w:pPr>
            <w:r>
              <w:rPr>
                <w:sz w:val="24"/>
              </w:rPr>
              <w:t>□</w:t>
            </w:r>
            <w:r>
              <w:rPr>
                <w:rFonts w:hint="eastAsia"/>
                <w:sz w:val="24"/>
              </w:rPr>
              <w:t>工程</w:t>
            </w:r>
          </w:p>
        </w:tc>
      </w:tr>
      <w:tr w14:paraId="7652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4AC5A54">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14:paraId="15470C0A">
            <w:pPr>
              <w:jc w:val="center"/>
              <w:rPr>
                <w:rFonts w:eastAsia="宋体"/>
                <w:sz w:val="24"/>
              </w:rPr>
            </w:pPr>
            <w:r>
              <w:rPr>
                <w:rFonts w:eastAsia="宋体"/>
                <w:sz w:val="24"/>
              </w:rPr>
              <w:t>科研仪器设备</w:t>
            </w:r>
          </w:p>
        </w:tc>
        <w:tc>
          <w:tcPr>
            <w:tcW w:w="6767" w:type="dxa"/>
            <w:noWrap w:val="0"/>
            <w:vAlign w:val="center"/>
          </w:tcPr>
          <w:p w14:paraId="6E6871D1">
            <w:pPr>
              <w:jc w:val="left"/>
              <w:rPr>
                <w:rFonts w:eastAsia="宋体"/>
                <w:sz w:val="24"/>
              </w:rPr>
            </w:pPr>
            <w:r>
              <w:rPr>
                <w:rFonts w:eastAsia="宋体"/>
                <w:sz w:val="24"/>
              </w:rPr>
              <w:t>是否属于科研仪器设备采购项目：</w:t>
            </w:r>
          </w:p>
          <w:p w14:paraId="2F92F8BC">
            <w:pPr>
              <w:jc w:val="left"/>
              <w:rPr>
                <w:rFonts w:eastAsia="宋体"/>
                <w:sz w:val="24"/>
              </w:rPr>
            </w:pPr>
            <w:r>
              <w:rPr>
                <w:rFonts w:eastAsia="宋体"/>
              </w:rPr>
              <w:t>□</w:t>
            </w:r>
            <w:r>
              <w:rPr>
                <w:rFonts w:eastAsia="宋体"/>
                <w:sz w:val="24"/>
              </w:rPr>
              <w:t>是</w:t>
            </w:r>
          </w:p>
          <w:p w14:paraId="2C8AFD79">
            <w:pPr>
              <w:jc w:val="left"/>
              <w:rPr>
                <w:rFonts w:eastAsia="宋体"/>
                <w:sz w:val="24"/>
              </w:rPr>
            </w:pPr>
            <w:r>
              <w:rPr>
                <w:rFonts w:hint="eastAsia" w:eastAsia="宋体"/>
                <w:sz w:val="24"/>
              </w:rPr>
              <w:t>■</w:t>
            </w:r>
            <w:r>
              <w:rPr>
                <w:rFonts w:eastAsia="宋体"/>
                <w:sz w:val="24"/>
              </w:rPr>
              <w:t>否</w:t>
            </w:r>
          </w:p>
        </w:tc>
      </w:tr>
      <w:tr w14:paraId="700C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712E01E3">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14:paraId="30E1257E">
            <w:pPr>
              <w:jc w:val="center"/>
              <w:rPr>
                <w:rFonts w:eastAsia="宋体"/>
                <w:sz w:val="24"/>
              </w:rPr>
            </w:pPr>
            <w:r>
              <w:rPr>
                <w:rFonts w:eastAsia="宋体"/>
                <w:sz w:val="24"/>
              </w:rPr>
              <w:t>现场考察</w:t>
            </w:r>
          </w:p>
        </w:tc>
        <w:tc>
          <w:tcPr>
            <w:tcW w:w="6767" w:type="dxa"/>
            <w:noWrap w:val="0"/>
            <w:vAlign w:val="center"/>
          </w:tcPr>
          <w:p w14:paraId="12210953">
            <w:pPr>
              <w:jc w:val="left"/>
              <w:rPr>
                <w:rFonts w:eastAsia="宋体"/>
                <w:sz w:val="24"/>
              </w:rPr>
            </w:pPr>
            <w:r>
              <w:rPr>
                <w:rFonts w:hint="eastAsia" w:eastAsia="宋体"/>
                <w:sz w:val="24"/>
              </w:rPr>
              <w:t>■</w:t>
            </w:r>
            <w:r>
              <w:rPr>
                <w:rFonts w:eastAsia="宋体"/>
                <w:sz w:val="24"/>
              </w:rPr>
              <w:t>不组织</w:t>
            </w:r>
          </w:p>
          <w:p w14:paraId="1D838C77">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6D08FAD0">
            <w:pPr>
              <w:pStyle w:val="23"/>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14:paraId="023A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5ABFBDAF">
            <w:pPr>
              <w:pStyle w:val="23"/>
              <w:adjustRightInd w:val="0"/>
              <w:snapToGrid w:val="0"/>
              <w:jc w:val="center"/>
              <w:rPr>
                <w:rFonts w:hint="default" w:ascii="Times New Roman" w:hAnsi="Times New Roman" w:eastAsia="宋体"/>
                <w:sz w:val="24"/>
                <w:szCs w:val="24"/>
              </w:rPr>
            </w:pPr>
          </w:p>
        </w:tc>
        <w:tc>
          <w:tcPr>
            <w:tcW w:w="1701" w:type="dxa"/>
            <w:noWrap w:val="0"/>
            <w:vAlign w:val="center"/>
          </w:tcPr>
          <w:p w14:paraId="668C0F13">
            <w:pPr>
              <w:jc w:val="center"/>
              <w:rPr>
                <w:rFonts w:eastAsia="宋体"/>
                <w:sz w:val="24"/>
              </w:rPr>
            </w:pPr>
            <w:r>
              <w:rPr>
                <w:rFonts w:eastAsia="宋体"/>
                <w:sz w:val="24"/>
              </w:rPr>
              <w:t>磋商前答疑会</w:t>
            </w:r>
          </w:p>
        </w:tc>
        <w:tc>
          <w:tcPr>
            <w:tcW w:w="6767" w:type="dxa"/>
            <w:noWrap w:val="0"/>
            <w:vAlign w:val="center"/>
          </w:tcPr>
          <w:p w14:paraId="7EDD77F9">
            <w:pPr>
              <w:jc w:val="left"/>
              <w:rPr>
                <w:rFonts w:eastAsia="宋体"/>
                <w:sz w:val="24"/>
              </w:rPr>
            </w:pPr>
            <w:r>
              <w:rPr>
                <w:rFonts w:hint="eastAsia" w:eastAsia="宋体"/>
                <w:sz w:val="24"/>
              </w:rPr>
              <w:t>■</w:t>
            </w:r>
            <w:r>
              <w:rPr>
                <w:rFonts w:eastAsia="宋体"/>
                <w:sz w:val="24"/>
              </w:rPr>
              <w:t>不召开</w:t>
            </w:r>
          </w:p>
          <w:p w14:paraId="4CFAC9E5">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7D446FB1">
            <w:pPr>
              <w:jc w:val="left"/>
              <w:rPr>
                <w:rFonts w:eastAsia="宋体"/>
                <w:sz w:val="24"/>
              </w:rPr>
            </w:pPr>
            <w:r>
              <w:rPr>
                <w:rFonts w:eastAsia="宋体"/>
                <w:sz w:val="24"/>
              </w:rPr>
              <w:t>召开地点：___________</w:t>
            </w:r>
            <w:r>
              <w:rPr>
                <w:rFonts w:hint="eastAsia" w:eastAsia="宋体"/>
                <w:sz w:val="24"/>
              </w:rPr>
              <w:t>。</w:t>
            </w:r>
          </w:p>
        </w:tc>
      </w:tr>
      <w:tr w14:paraId="1298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5E5A8C5D">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14:paraId="55C04C0F">
            <w:pPr>
              <w:jc w:val="center"/>
              <w:rPr>
                <w:rFonts w:eastAsia="宋体"/>
                <w:sz w:val="24"/>
              </w:rPr>
            </w:pPr>
            <w:r>
              <w:rPr>
                <w:rFonts w:eastAsia="宋体"/>
                <w:sz w:val="24"/>
              </w:rPr>
              <w:t>标的所属行业</w:t>
            </w:r>
          </w:p>
        </w:tc>
        <w:tc>
          <w:tcPr>
            <w:tcW w:w="6767" w:type="dxa"/>
            <w:noWrap w:val="0"/>
            <w:vAlign w:val="center"/>
          </w:tcPr>
          <w:p w14:paraId="1CD977FA">
            <w:pPr>
              <w:jc w:val="left"/>
              <w:rPr>
                <w:rFonts w:eastAsia="宋体"/>
                <w:sz w:val="24"/>
              </w:rPr>
            </w:pPr>
            <w:r>
              <w:rPr>
                <w:rFonts w:eastAsia="宋体"/>
                <w:sz w:val="24"/>
              </w:rPr>
              <w:t>本项目采购标的对应的中小企业划分标准所属行业：</w:t>
            </w:r>
          </w:p>
          <w:tbl>
            <w:tblPr>
              <w:tblStyle w:val="4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31"/>
              <w:gridCol w:w="3345"/>
            </w:tblGrid>
            <w:tr w14:paraId="5DD9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06F8A00F">
                  <w:pPr>
                    <w:jc w:val="center"/>
                    <w:rPr>
                      <w:rFonts w:hint="eastAsia" w:eastAsia="宋体"/>
                      <w:bCs/>
                      <w:sz w:val="24"/>
                      <w:lang w:val="en-US" w:eastAsia="zh-CN"/>
                    </w:rPr>
                  </w:pPr>
                  <w:r>
                    <w:rPr>
                      <w:rFonts w:hint="eastAsia"/>
                      <w:bCs/>
                      <w:sz w:val="24"/>
                      <w:lang w:val="en-US" w:eastAsia="zh-CN"/>
                    </w:rPr>
                    <w:t>包号</w:t>
                  </w:r>
                </w:p>
              </w:tc>
              <w:tc>
                <w:tcPr>
                  <w:tcW w:w="1962" w:type="pct"/>
                  <w:tcBorders>
                    <w:top w:val="single" w:color="auto" w:sz="4" w:space="0"/>
                    <w:left w:val="single" w:color="auto" w:sz="4" w:space="0"/>
                    <w:bottom w:val="single" w:color="auto" w:sz="4" w:space="0"/>
                    <w:right w:val="single" w:color="auto" w:sz="4" w:space="0"/>
                  </w:tcBorders>
                  <w:noWrap w:val="0"/>
                  <w:vAlign w:val="center"/>
                </w:tcPr>
                <w:p w14:paraId="4126170F">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7F702119">
                  <w:pPr>
                    <w:jc w:val="center"/>
                    <w:rPr>
                      <w:rFonts w:eastAsia="宋体"/>
                      <w:sz w:val="24"/>
                    </w:rPr>
                  </w:pPr>
                  <w:r>
                    <w:rPr>
                      <w:rFonts w:eastAsia="宋体"/>
                      <w:sz w:val="24"/>
                    </w:rPr>
                    <w:t>中小企业划分标准所属行业</w:t>
                  </w:r>
                </w:p>
              </w:tc>
            </w:tr>
            <w:tr w14:paraId="1429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0B1383CC">
                  <w:pPr>
                    <w:jc w:val="center"/>
                    <w:rPr>
                      <w:rFonts w:hint="default" w:eastAsia="宋体"/>
                      <w:bCs/>
                      <w:sz w:val="24"/>
                      <w:lang w:val="en-US" w:eastAsia="zh-CN"/>
                    </w:rPr>
                  </w:pPr>
                  <w:r>
                    <w:rPr>
                      <w:rFonts w:hint="eastAsia"/>
                      <w:bCs/>
                      <w:sz w:val="24"/>
                      <w:lang w:val="en-US" w:eastAsia="zh-CN"/>
                    </w:rPr>
                    <w:t>01</w:t>
                  </w:r>
                </w:p>
              </w:tc>
              <w:tc>
                <w:tcPr>
                  <w:tcW w:w="1962" w:type="pct"/>
                  <w:tcBorders>
                    <w:top w:val="single" w:color="auto" w:sz="4" w:space="0"/>
                    <w:left w:val="single" w:color="auto" w:sz="4" w:space="0"/>
                    <w:bottom w:val="single" w:color="auto" w:sz="4" w:space="0"/>
                    <w:right w:val="single" w:color="auto" w:sz="4" w:space="0"/>
                  </w:tcBorders>
                  <w:noWrap w:val="0"/>
                  <w:vAlign w:val="center"/>
                </w:tcPr>
                <w:p w14:paraId="54CCA0F3">
                  <w:pPr>
                    <w:widowControl/>
                    <w:shd w:val="clear" w:color="auto" w:fill="auto"/>
                    <w:jc w:val="center"/>
                    <w:textAlignment w:val="center"/>
                    <w:rPr>
                      <w:rFonts w:eastAsia="宋体"/>
                      <w:bCs/>
                      <w:sz w:val="24"/>
                    </w:rPr>
                  </w:pPr>
                  <w:r>
                    <w:rPr>
                      <w:rFonts w:hint="eastAsia"/>
                      <w:bCs/>
                      <w:sz w:val="24"/>
                    </w:rPr>
                    <w:t>国际人才一站式服务平台综合窗口服务</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235968BF">
                  <w:pPr>
                    <w:jc w:val="center"/>
                    <w:rPr>
                      <w:rFonts w:eastAsia="宋体"/>
                      <w:kern w:val="0"/>
                      <w:sz w:val="24"/>
                    </w:rPr>
                  </w:pPr>
                  <w:r>
                    <w:rPr>
                      <w:rFonts w:hint="eastAsia" w:asciiTheme="minorEastAsia" w:hAnsiTheme="minorEastAsia" w:eastAsiaTheme="minorEastAsia"/>
                      <w:bCs/>
                      <w:sz w:val="24"/>
                    </w:rPr>
                    <w:t>租赁和商务服务业</w:t>
                  </w:r>
                </w:p>
              </w:tc>
            </w:tr>
          </w:tbl>
          <w:p w14:paraId="3B337A06">
            <w:pPr>
              <w:jc w:val="left"/>
              <w:rPr>
                <w:rFonts w:eastAsia="宋体"/>
                <w:sz w:val="24"/>
              </w:rPr>
            </w:pPr>
          </w:p>
        </w:tc>
      </w:tr>
      <w:tr w14:paraId="6365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48C276D8">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14:paraId="308AEC88">
            <w:pPr>
              <w:jc w:val="center"/>
              <w:rPr>
                <w:rFonts w:eastAsia="宋体"/>
                <w:sz w:val="24"/>
              </w:rPr>
            </w:pPr>
            <w:r>
              <w:rPr>
                <w:rFonts w:eastAsia="宋体"/>
                <w:sz w:val="24"/>
              </w:rPr>
              <w:t>报价</w:t>
            </w:r>
          </w:p>
        </w:tc>
        <w:tc>
          <w:tcPr>
            <w:tcW w:w="6767" w:type="dxa"/>
            <w:noWrap w:val="0"/>
            <w:vAlign w:val="center"/>
          </w:tcPr>
          <w:p w14:paraId="211F37C6">
            <w:pPr>
              <w:jc w:val="left"/>
              <w:rPr>
                <w:rFonts w:eastAsia="宋体"/>
                <w:sz w:val="24"/>
              </w:rPr>
            </w:pPr>
            <w:r>
              <w:rPr>
                <w:rFonts w:eastAsia="宋体"/>
                <w:sz w:val="24"/>
              </w:rPr>
              <w:t>报价的特殊规定：</w:t>
            </w:r>
          </w:p>
          <w:p w14:paraId="7E6C28EB">
            <w:pPr>
              <w:jc w:val="left"/>
              <w:rPr>
                <w:rFonts w:eastAsia="宋体"/>
                <w:sz w:val="24"/>
              </w:rPr>
            </w:pPr>
            <w:r>
              <w:rPr>
                <w:rFonts w:hint="eastAsia" w:eastAsia="宋体"/>
                <w:sz w:val="24"/>
              </w:rPr>
              <w:t>■</w:t>
            </w:r>
            <w:r>
              <w:rPr>
                <w:rFonts w:eastAsia="宋体"/>
                <w:sz w:val="24"/>
              </w:rPr>
              <w:t>无</w:t>
            </w:r>
          </w:p>
          <w:p w14:paraId="6450A2B9">
            <w:pPr>
              <w:jc w:val="left"/>
              <w:rPr>
                <w:rFonts w:eastAsia="宋体"/>
                <w:sz w:val="24"/>
              </w:rPr>
            </w:pPr>
            <w:r>
              <w:rPr>
                <w:rFonts w:eastAsia="宋体"/>
              </w:rPr>
              <w:t>□</w:t>
            </w:r>
            <w:r>
              <w:rPr>
                <w:rFonts w:eastAsia="宋体"/>
                <w:sz w:val="24"/>
              </w:rPr>
              <w:t>有，具体情形：___________。</w:t>
            </w:r>
          </w:p>
        </w:tc>
      </w:tr>
      <w:tr w14:paraId="5B41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A18B661">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14:paraId="59F2C9C7">
            <w:pPr>
              <w:jc w:val="center"/>
              <w:rPr>
                <w:rFonts w:eastAsia="宋体"/>
                <w:sz w:val="24"/>
              </w:rPr>
            </w:pPr>
            <w:r>
              <w:rPr>
                <w:rFonts w:eastAsia="宋体"/>
                <w:sz w:val="24"/>
              </w:rPr>
              <w:t>磋商保证金</w:t>
            </w:r>
          </w:p>
        </w:tc>
        <w:tc>
          <w:tcPr>
            <w:tcW w:w="6767" w:type="dxa"/>
            <w:noWrap w:val="0"/>
            <w:vAlign w:val="center"/>
          </w:tcPr>
          <w:p w14:paraId="5878FCDF">
            <w:pPr>
              <w:pStyle w:val="23"/>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r>
              <w:rPr>
                <w:rFonts w:hint="default" w:ascii="Times New Roman" w:hAnsi="Times New Roman"/>
                <w:sz w:val="24"/>
                <w:szCs w:val="24"/>
                <w:u w:val="single"/>
              </w:rPr>
              <w:t>本项目不涉及</w:t>
            </w:r>
            <w:r>
              <w:rPr>
                <w:rFonts w:hint="default" w:hAnsi="宋体"/>
                <w:sz w:val="24"/>
                <w:szCs w:val="24"/>
              </w:rPr>
              <w:t>。</w:t>
            </w:r>
          </w:p>
          <w:p w14:paraId="456457CE">
            <w:pPr>
              <w:jc w:val="left"/>
              <w:rPr>
                <w:rFonts w:eastAsia="宋体"/>
                <w:sz w:val="24"/>
              </w:rPr>
            </w:pPr>
            <w:r>
              <w:rPr>
                <w:rFonts w:eastAsia="宋体"/>
                <w:sz w:val="24"/>
              </w:rPr>
              <w:t>磋商保证金收受人信息：</w:t>
            </w:r>
          </w:p>
          <w:p w14:paraId="4F93BE0F">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14:paraId="2499BA25">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14:paraId="0A98C21B">
            <w:pPr>
              <w:jc w:val="left"/>
              <w:rPr>
                <w:rFonts w:eastAsia="宋体"/>
                <w:sz w:val="24"/>
              </w:rPr>
            </w:pPr>
            <w:r>
              <w:rPr>
                <w:rFonts w:hint="eastAsia" w:ascii="宋体" w:hAnsi="宋体" w:eastAsia="宋体" w:cs="宋体"/>
                <w:sz w:val="24"/>
              </w:rPr>
              <w:t>账号：81100602610130021000001。</w:t>
            </w:r>
          </w:p>
        </w:tc>
      </w:tr>
      <w:tr w14:paraId="4B61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648F157">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14:paraId="30302394">
            <w:pPr>
              <w:jc w:val="center"/>
              <w:rPr>
                <w:rFonts w:eastAsia="宋体"/>
                <w:sz w:val="24"/>
              </w:rPr>
            </w:pPr>
          </w:p>
        </w:tc>
        <w:tc>
          <w:tcPr>
            <w:tcW w:w="6767" w:type="dxa"/>
            <w:noWrap w:val="0"/>
            <w:vAlign w:val="center"/>
          </w:tcPr>
          <w:p w14:paraId="68977B52">
            <w:pPr>
              <w:jc w:val="left"/>
              <w:rPr>
                <w:rFonts w:eastAsia="宋体"/>
                <w:sz w:val="24"/>
              </w:rPr>
            </w:pPr>
            <w:r>
              <w:rPr>
                <w:rFonts w:eastAsia="宋体"/>
                <w:sz w:val="24"/>
              </w:rPr>
              <w:t>磋商保证金不予退还的其他情形：</w:t>
            </w:r>
          </w:p>
          <w:p w14:paraId="255652C3">
            <w:pPr>
              <w:jc w:val="left"/>
              <w:rPr>
                <w:rFonts w:eastAsia="宋体"/>
                <w:sz w:val="24"/>
              </w:rPr>
            </w:pPr>
            <w:r>
              <w:rPr>
                <w:rFonts w:eastAsia="宋体"/>
                <w:b/>
                <w:color w:val="000000"/>
                <w:sz w:val="24"/>
              </w:rPr>
              <w:t>■</w:t>
            </w:r>
            <w:r>
              <w:rPr>
                <w:rFonts w:eastAsia="宋体"/>
                <w:sz w:val="24"/>
              </w:rPr>
              <w:t>无</w:t>
            </w:r>
          </w:p>
          <w:p w14:paraId="107597B7">
            <w:pPr>
              <w:pStyle w:val="23"/>
              <w:adjustRightInd w:val="0"/>
              <w:snapToGrid w:val="0"/>
              <w:rPr>
                <w:rFonts w:hint="default" w:ascii="Times New Roman" w:hAnsi="Times New Roman" w:eastAsia="宋体"/>
                <w:sz w:val="24"/>
              </w:rPr>
            </w:pPr>
            <w:r>
              <w:rPr>
                <w:rFonts w:eastAsia="宋体"/>
              </w:rPr>
              <w:t>□</w:t>
            </w:r>
            <w:r>
              <w:rPr>
                <w:rFonts w:hint="default" w:ascii="Times New Roman" w:hAnsi="Times New Roman" w:eastAsia="宋体"/>
                <w:sz w:val="24"/>
              </w:rPr>
              <w:t>有，具体情形：</w:t>
            </w:r>
          </w:p>
          <w:p w14:paraId="1D4EAD75">
            <w:pPr>
              <w:pStyle w:val="23"/>
              <w:adjustRightInd w:val="0"/>
              <w:snapToGrid w:val="0"/>
              <w:rPr>
                <w:rFonts w:hint="default" w:ascii="宋体" w:hAnsi="宋体" w:eastAsia="宋体"/>
                <w:sz w:val="24"/>
              </w:rPr>
            </w:pPr>
            <w:r>
              <w:rPr>
                <w:rFonts w:ascii="宋体" w:hAnsi="宋体" w:eastAsia="宋体"/>
                <w:sz w:val="24"/>
              </w:rPr>
              <w:t>1.磋商有效期内供应商撤销投标文件的；</w:t>
            </w:r>
          </w:p>
          <w:p w14:paraId="23C71E99">
            <w:pPr>
              <w:pStyle w:val="23"/>
              <w:adjustRightInd w:val="0"/>
              <w:snapToGrid w:val="0"/>
              <w:rPr>
                <w:rFonts w:hint="default" w:ascii="宋体" w:hAnsi="宋体" w:eastAsia="宋体"/>
                <w:sz w:val="24"/>
              </w:rPr>
            </w:pPr>
            <w:r>
              <w:rPr>
                <w:rFonts w:ascii="宋体" w:hAnsi="宋体" w:eastAsia="宋体"/>
                <w:sz w:val="24"/>
              </w:rPr>
              <w:t>2.供应商在投标文件中提供任何虚假材料的；</w:t>
            </w:r>
          </w:p>
          <w:p w14:paraId="5896A543">
            <w:pPr>
              <w:pStyle w:val="23"/>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14:paraId="1274A63F">
            <w:pPr>
              <w:pStyle w:val="23"/>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14:paraId="27195F84">
            <w:pPr>
              <w:pStyle w:val="23"/>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14:paraId="1B59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135C28E">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14:paraId="4061943A">
            <w:pPr>
              <w:jc w:val="center"/>
              <w:rPr>
                <w:rFonts w:eastAsia="宋体"/>
                <w:sz w:val="24"/>
              </w:rPr>
            </w:pPr>
            <w:r>
              <w:rPr>
                <w:rFonts w:eastAsia="宋体"/>
                <w:sz w:val="24"/>
              </w:rPr>
              <w:t>响应有效期</w:t>
            </w:r>
          </w:p>
        </w:tc>
        <w:tc>
          <w:tcPr>
            <w:tcW w:w="6767" w:type="dxa"/>
            <w:noWrap w:val="0"/>
            <w:vAlign w:val="center"/>
          </w:tcPr>
          <w:p w14:paraId="2EB736DF">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14:paraId="4BF9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7A8480B">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14:paraId="237BCD13">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14:paraId="4B8E2E73">
            <w:pPr>
              <w:pStyle w:val="23"/>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14:paraId="63CDA4B9">
            <w:pPr>
              <w:pStyle w:val="23"/>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14:paraId="3373D6C1">
            <w:pPr>
              <w:jc w:val="left"/>
              <w:rPr>
                <w:rFonts w:eastAsia="宋体"/>
                <w:sz w:val="24"/>
              </w:rPr>
            </w:pPr>
            <w:r>
              <w:rPr>
                <w:rFonts w:eastAsia="宋体"/>
              </w:rPr>
              <w:t>□</w:t>
            </w:r>
            <w:r>
              <w:rPr>
                <w:rFonts w:eastAsia="宋体"/>
                <w:sz w:val="24"/>
              </w:rPr>
              <w:t>是</w:t>
            </w:r>
          </w:p>
          <w:p w14:paraId="3BD4295B">
            <w:pPr>
              <w:jc w:val="left"/>
              <w:rPr>
                <w:rFonts w:eastAsia="宋体"/>
                <w:sz w:val="24"/>
                <w:u w:val="single"/>
              </w:rPr>
            </w:pPr>
            <w:r>
              <w:rPr>
                <w:rFonts w:eastAsia="宋体"/>
                <w:sz w:val="24"/>
              </w:rPr>
              <w:t>成交候选人并列的，按照以下方式确定成交供应商：</w:t>
            </w:r>
            <w:r>
              <w:rPr>
                <w:rFonts w:hint="eastAsia"/>
                <w:sz w:val="24"/>
                <w:u w:val="single"/>
              </w:rPr>
              <w:t>得分相同的，按评审价由低到高顺序排列，得分与评审价均相同的，按技术得分由高到低顺序排列</w:t>
            </w:r>
            <w:r>
              <w:rPr>
                <w:rFonts w:eastAsia="宋体"/>
                <w:sz w:val="24"/>
              </w:rPr>
              <w:t>。</w:t>
            </w:r>
          </w:p>
        </w:tc>
      </w:tr>
      <w:tr w14:paraId="7DC9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759CE07">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14:paraId="1024F89E">
            <w:pPr>
              <w:jc w:val="center"/>
              <w:rPr>
                <w:rFonts w:eastAsia="宋体"/>
                <w:sz w:val="24"/>
              </w:rPr>
            </w:pPr>
            <w:r>
              <w:rPr>
                <w:rFonts w:eastAsia="宋体"/>
                <w:sz w:val="24"/>
              </w:rPr>
              <w:t>分包</w:t>
            </w:r>
          </w:p>
        </w:tc>
        <w:tc>
          <w:tcPr>
            <w:tcW w:w="6767" w:type="dxa"/>
            <w:noWrap w:val="0"/>
            <w:vAlign w:val="center"/>
          </w:tcPr>
          <w:p w14:paraId="022793A0">
            <w:pPr>
              <w:jc w:val="left"/>
              <w:rPr>
                <w:rFonts w:eastAsia="宋体"/>
                <w:sz w:val="24"/>
              </w:rPr>
            </w:pPr>
            <w:r>
              <w:rPr>
                <w:rFonts w:eastAsia="宋体"/>
                <w:sz w:val="24"/>
              </w:rPr>
              <w:t xml:space="preserve">本项目是否允许分包： </w:t>
            </w:r>
          </w:p>
          <w:p w14:paraId="534B6635">
            <w:pPr>
              <w:jc w:val="left"/>
              <w:rPr>
                <w:rFonts w:eastAsia="宋体"/>
                <w:sz w:val="24"/>
              </w:rPr>
            </w:pPr>
            <w:r>
              <w:rPr>
                <w:rFonts w:hint="eastAsia" w:eastAsia="宋体"/>
                <w:sz w:val="24"/>
              </w:rPr>
              <w:t>■</w:t>
            </w:r>
            <w:r>
              <w:rPr>
                <w:rFonts w:eastAsia="宋体"/>
                <w:sz w:val="24"/>
              </w:rPr>
              <w:t>不允许</w:t>
            </w:r>
          </w:p>
          <w:p w14:paraId="6C14AE87">
            <w:pPr>
              <w:jc w:val="left"/>
              <w:rPr>
                <w:rFonts w:eastAsia="宋体"/>
                <w:sz w:val="24"/>
              </w:rPr>
            </w:pPr>
            <w:r>
              <w:rPr>
                <w:rFonts w:eastAsia="宋体"/>
              </w:rPr>
              <w:t>□</w:t>
            </w:r>
            <w:r>
              <w:rPr>
                <w:rFonts w:eastAsia="宋体"/>
                <w:sz w:val="24"/>
              </w:rPr>
              <w:t>允许，具体要求：_______。</w:t>
            </w:r>
          </w:p>
          <w:p w14:paraId="427EFC16">
            <w:pPr>
              <w:jc w:val="left"/>
              <w:rPr>
                <w:rFonts w:eastAsia="宋体"/>
                <w:sz w:val="24"/>
              </w:rPr>
            </w:pPr>
            <w:r>
              <w:rPr>
                <w:rFonts w:eastAsia="宋体"/>
                <w:sz w:val="24"/>
              </w:rPr>
              <w:t>（1）可以分包履行的具体内容：_______；</w:t>
            </w:r>
          </w:p>
          <w:p w14:paraId="50BACEC0">
            <w:pPr>
              <w:jc w:val="left"/>
              <w:rPr>
                <w:rFonts w:eastAsia="宋体"/>
                <w:sz w:val="24"/>
              </w:rPr>
            </w:pPr>
            <w:r>
              <w:rPr>
                <w:rFonts w:eastAsia="宋体"/>
                <w:sz w:val="24"/>
              </w:rPr>
              <w:t>（2）允许分包的金额或者比例：_______；</w:t>
            </w:r>
          </w:p>
          <w:p w14:paraId="6CF8635F">
            <w:pPr>
              <w:jc w:val="left"/>
              <w:rPr>
                <w:rFonts w:eastAsia="宋体"/>
                <w:sz w:val="24"/>
                <w:u w:val="single"/>
              </w:rPr>
            </w:pPr>
            <w:r>
              <w:rPr>
                <w:rFonts w:eastAsia="宋体"/>
                <w:sz w:val="24"/>
              </w:rPr>
              <w:t>（3）其他要求：_______。</w:t>
            </w:r>
          </w:p>
        </w:tc>
      </w:tr>
      <w:tr w14:paraId="48CF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1EEC858">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14:paraId="5981BDD4">
            <w:pPr>
              <w:jc w:val="center"/>
              <w:rPr>
                <w:rFonts w:eastAsia="宋体"/>
                <w:sz w:val="24"/>
              </w:rPr>
            </w:pPr>
            <w:r>
              <w:rPr>
                <w:rFonts w:eastAsia="宋体"/>
                <w:sz w:val="24"/>
              </w:rPr>
              <w:t>询问</w:t>
            </w:r>
          </w:p>
        </w:tc>
        <w:tc>
          <w:tcPr>
            <w:tcW w:w="6767" w:type="dxa"/>
            <w:noWrap w:val="0"/>
            <w:vAlign w:val="center"/>
          </w:tcPr>
          <w:p w14:paraId="625E7B5F">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14:paraId="2619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20F7C68">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14:paraId="5DDCB81C">
            <w:pPr>
              <w:jc w:val="center"/>
              <w:rPr>
                <w:rFonts w:eastAsia="宋体"/>
                <w:sz w:val="24"/>
              </w:rPr>
            </w:pPr>
            <w:r>
              <w:rPr>
                <w:rFonts w:eastAsia="宋体"/>
                <w:sz w:val="24"/>
              </w:rPr>
              <w:t>联系方式</w:t>
            </w:r>
          </w:p>
        </w:tc>
        <w:tc>
          <w:tcPr>
            <w:tcW w:w="6767" w:type="dxa"/>
            <w:noWrap w:val="0"/>
            <w:vAlign w:val="center"/>
          </w:tcPr>
          <w:p w14:paraId="5920A6B3">
            <w:pPr>
              <w:jc w:val="left"/>
              <w:rPr>
                <w:rFonts w:eastAsia="宋体"/>
                <w:sz w:val="24"/>
              </w:rPr>
            </w:pPr>
            <w:r>
              <w:rPr>
                <w:rFonts w:eastAsia="宋体"/>
                <w:sz w:val="24"/>
              </w:rPr>
              <w:t>接收询问和质疑的联系方式</w:t>
            </w:r>
          </w:p>
          <w:p w14:paraId="00ABDBFD">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14:paraId="6A7C2161">
            <w:pPr>
              <w:jc w:val="left"/>
              <w:rPr>
                <w:rFonts w:ascii="宋体" w:hAnsi="宋体" w:eastAsia="宋体"/>
                <w:sz w:val="24"/>
              </w:rPr>
            </w:pPr>
            <w:r>
              <w:rPr>
                <w:rFonts w:ascii="宋体" w:hAnsi="宋体" w:eastAsia="宋体"/>
                <w:sz w:val="24"/>
              </w:rPr>
              <w:t>联系电话：</w:t>
            </w:r>
            <w:r>
              <w:rPr>
                <w:rFonts w:hint="eastAsia" w:ascii="宋体"/>
                <w:sz w:val="24"/>
                <w:u w:val="single"/>
              </w:rPr>
              <w:t>崔云龙、</w:t>
            </w:r>
            <w:r>
              <w:rPr>
                <w:rFonts w:hint="eastAsia" w:ascii="宋体"/>
                <w:sz w:val="24"/>
                <w:u w:val="single"/>
                <w:lang w:val="en-US" w:eastAsia="zh-CN"/>
              </w:rPr>
              <w:t>赵雯</w:t>
            </w:r>
            <w:r>
              <w:rPr>
                <w:rFonts w:hint="eastAsia" w:ascii="宋体"/>
                <w:sz w:val="24"/>
                <w:u w:val="single"/>
              </w:rPr>
              <w:t>，010-63256361转6290</w:t>
            </w:r>
            <w:r>
              <w:rPr>
                <w:rFonts w:ascii="宋体" w:hAnsi="宋体" w:eastAsia="宋体"/>
                <w:sz w:val="24"/>
              </w:rPr>
              <w:t>；</w:t>
            </w:r>
          </w:p>
          <w:p w14:paraId="4BDEBBBC">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14:paraId="3BDC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376E5CE">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14:paraId="23C52762">
            <w:pPr>
              <w:jc w:val="center"/>
              <w:rPr>
                <w:rFonts w:eastAsia="宋体"/>
                <w:sz w:val="24"/>
              </w:rPr>
            </w:pPr>
            <w:r>
              <w:rPr>
                <w:rFonts w:eastAsia="宋体"/>
                <w:sz w:val="24"/>
              </w:rPr>
              <w:t>代理费</w:t>
            </w:r>
          </w:p>
        </w:tc>
        <w:tc>
          <w:tcPr>
            <w:tcW w:w="6767" w:type="dxa"/>
            <w:noWrap w:val="0"/>
            <w:vAlign w:val="center"/>
          </w:tcPr>
          <w:p w14:paraId="1E0ABB64">
            <w:pPr>
              <w:jc w:val="left"/>
              <w:rPr>
                <w:rFonts w:eastAsia="宋体"/>
                <w:sz w:val="24"/>
              </w:rPr>
            </w:pPr>
            <w:r>
              <w:rPr>
                <w:rFonts w:eastAsia="宋体"/>
                <w:sz w:val="24"/>
              </w:rPr>
              <w:t>收费对象：</w:t>
            </w:r>
          </w:p>
          <w:p w14:paraId="1FD14889">
            <w:pPr>
              <w:jc w:val="left"/>
              <w:rPr>
                <w:rFonts w:eastAsia="宋体"/>
                <w:sz w:val="24"/>
              </w:rPr>
            </w:pPr>
            <w:r>
              <w:rPr>
                <w:rFonts w:eastAsia="宋体"/>
              </w:rPr>
              <w:t>□</w:t>
            </w:r>
            <w:r>
              <w:rPr>
                <w:rFonts w:eastAsia="宋体"/>
                <w:sz w:val="24"/>
              </w:rPr>
              <w:t>采购人</w:t>
            </w:r>
          </w:p>
          <w:p w14:paraId="450C864B">
            <w:pPr>
              <w:jc w:val="left"/>
              <w:rPr>
                <w:rFonts w:eastAsia="宋体"/>
                <w:sz w:val="24"/>
              </w:rPr>
            </w:pPr>
            <w:r>
              <w:rPr>
                <w:rFonts w:hint="eastAsia" w:eastAsia="宋体"/>
                <w:sz w:val="24"/>
              </w:rPr>
              <w:t>■</w:t>
            </w:r>
            <w:r>
              <w:rPr>
                <w:rFonts w:eastAsia="宋体"/>
                <w:sz w:val="24"/>
              </w:rPr>
              <w:t>成交供应商</w:t>
            </w:r>
          </w:p>
          <w:p w14:paraId="55F736F0">
            <w:pPr>
              <w:jc w:val="left"/>
              <w:rPr>
                <w:rFonts w:hint="eastAsia" w:eastAsia="宋体"/>
                <w:sz w:val="24"/>
                <w:u w:val="single"/>
                <w:lang w:eastAsia="zh-CN"/>
              </w:rPr>
            </w:pPr>
            <w:r>
              <w:rPr>
                <w:rFonts w:eastAsia="宋体"/>
                <w:sz w:val="24"/>
              </w:rPr>
              <w:t>收费标准：</w:t>
            </w:r>
            <w:r>
              <w:rPr>
                <w:rFonts w:hint="eastAsia" w:asciiTheme="minorEastAsia" w:hAnsiTheme="minorEastAsia" w:eastAsiaTheme="minorEastAsia"/>
                <w:sz w:val="24"/>
                <w:u w:val="single"/>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人收取</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最终服务费为人民币16000元</w:t>
            </w:r>
            <w:r>
              <w:rPr>
                <w:rFonts w:hint="eastAsia" w:ascii="宋体" w:hAnsi="宋体"/>
                <w:sz w:val="24"/>
                <w:u w:val="single"/>
                <w:lang w:eastAsia="zh-CN"/>
              </w:rPr>
              <w:t>。</w:t>
            </w:r>
          </w:p>
          <w:p w14:paraId="01E7D96F">
            <w:pPr>
              <w:jc w:val="left"/>
              <w:rPr>
                <w:rFonts w:eastAsia="宋体"/>
                <w:sz w:val="24"/>
              </w:rPr>
            </w:pPr>
            <w:r>
              <w:rPr>
                <w:rFonts w:eastAsia="宋体"/>
                <w:sz w:val="24"/>
              </w:rPr>
              <w:t>缴纳时间：</w:t>
            </w:r>
            <w:r>
              <w:rPr>
                <w:rFonts w:asciiTheme="minorEastAsia" w:hAnsiTheme="minorEastAsia" w:eastAsiaTheme="minorEastAsia"/>
                <w:sz w:val="24"/>
                <w:u w:val="single"/>
              </w:rPr>
              <w:t>成交人领取成交通知书的同时缴纳服务费</w:t>
            </w:r>
            <w:r>
              <w:rPr>
                <w:rFonts w:eastAsia="宋体"/>
                <w:sz w:val="24"/>
              </w:rPr>
              <w:t>。</w:t>
            </w:r>
          </w:p>
        </w:tc>
      </w:tr>
    </w:tbl>
    <w:p w14:paraId="30A397B1">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14:paraId="20F01713">
      <w:pPr>
        <w:spacing w:before="240" w:beforeLines="100" w:after="240" w:afterLines="100"/>
        <w:jc w:val="center"/>
        <w:rPr>
          <w:rFonts w:eastAsia="宋体"/>
          <w:b/>
          <w:sz w:val="28"/>
          <w:szCs w:val="28"/>
        </w:rPr>
      </w:pPr>
      <w:r>
        <w:rPr>
          <w:rFonts w:eastAsia="宋体"/>
          <w:b/>
          <w:sz w:val="28"/>
          <w:szCs w:val="28"/>
        </w:rPr>
        <w:t>供应商须知</w:t>
      </w:r>
    </w:p>
    <w:p w14:paraId="76BCF5CC">
      <w:pPr>
        <w:pStyle w:val="3"/>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226337214"/>
      <w:bookmarkStart w:id="76" w:name="_Toc150480756"/>
      <w:bookmarkStart w:id="77" w:name="_Toc142311020"/>
      <w:bookmarkStart w:id="78" w:name="_Toc151193688"/>
      <w:bookmarkStart w:id="79" w:name="_Toc226309762"/>
      <w:bookmarkStart w:id="80" w:name="_Toc150509269"/>
      <w:bookmarkStart w:id="81" w:name="_Toc226965791"/>
      <w:bookmarkStart w:id="82" w:name="_Toc150774618"/>
      <w:bookmarkStart w:id="83" w:name="_Toc151190145"/>
      <w:bookmarkStart w:id="84" w:name="_Toc265228356"/>
      <w:bookmarkStart w:id="85" w:name="_Toc226965708"/>
      <w:bookmarkStart w:id="86" w:name="_Toc151193832"/>
      <w:bookmarkStart w:id="87" w:name="_Toc151193906"/>
      <w:bookmarkStart w:id="88" w:name="_Toc305158786"/>
      <w:bookmarkStart w:id="89" w:name="_Toc151193616"/>
      <w:bookmarkStart w:id="90" w:name="_Toc305158860"/>
      <w:bookmarkStart w:id="91" w:name="_Toc264969208"/>
      <w:bookmarkStart w:id="92" w:name="_Toc195842883"/>
      <w:bookmarkStart w:id="93" w:name="_Toc151193760"/>
      <w:bookmarkStart w:id="94" w:name="_Toc150774723"/>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3108537D">
      <w:pPr>
        <w:numPr>
          <w:ilvl w:val="0"/>
          <w:numId w:val="8"/>
        </w:numPr>
        <w:tabs>
          <w:tab w:val="left" w:pos="360"/>
          <w:tab w:val="clear" w:pos="900"/>
        </w:tabs>
        <w:snapToGrid w:val="0"/>
        <w:spacing w:line="360" w:lineRule="auto"/>
        <w:ind w:left="357" w:hanging="357"/>
        <w:outlineLvl w:val="1"/>
        <w:rPr>
          <w:rFonts w:eastAsia="宋体"/>
          <w:sz w:val="24"/>
        </w:rPr>
      </w:pPr>
      <w:bookmarkStart w:id="95" w:name="_Toc265228357"/>
      <w:bookmarkStart w:id="96" w:name="_Toc305158787"/>
      <w:bookmarkStart w:id="97" w:name="_Toc264969209"/>
      <w:bookmarkStart w:id="98" w:name="_Toc305158861"/>
      <w:r>
        <w:rPr>
          <w:rFonts w:eastAsia="宋体"/>
          <w:sz w:val="24"/>
        </w:rPr>
        <w:t>采购人、采购代理机构、供应商</w:t>
      </w:r>
      <w:bookmarkEnd w:id="95"/>
      <w:bookmarkEnd w:id="96"/>
      <w:bookmarkEnd w:id="97"/>
      <w:bookmarkEnd w:id="98"/>
      <w:r>
        <w:rPr>
          <w:rFonts w:eastAsia="宋体"/>
          <w:sz w:val="24"/>
        </w:rPr>
        <w:t>、联合体</w:t>
      </w:r>
    </w:p>
    <w:p w14:paraId="2B18D038">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14:paraId="4999793B">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14:paraId="4AFE0248">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14:paraId="6E9A4AD0">
      <w:pPr>
        <w:numPr>
          <w:ilvl w:val="0"/>
          <w:numId w:val="8"/>
        </w:numPr>
        <w:tabs>
          <w:tab w:val="left" w:pos="360"/>
          <w:tab w:val="clear" w:pos="900"/>
        </w:tabs>
        <w:snapToGrid w:val="0"/>
        <w:spacing w:line="360" w:lineRule="auto"/>
        <w:ind w:left="357" w:hanging="357"/>
        <w:outlineLvl w:val="1"/>
        <w:rPr>
          <w:rFonts w:eastAsia="宋体"/>
          <w:sz w:val="24"/>
        </w:rPr>
      </w:pPr>
      <w:bookmarkStart w:id="99" w:name="_Toc264969210"/>
      <w:bookmarkStart w:id="100" w:name="_Toc195842885"/>
      <w:bookmarkStart w:id="101" w:name="_Toc127151721"/>
      <w:bookmarkStart w:id="102" w:name="_Toc164608634"/>
      <w:bookmarkStart w:id="103" w:name="_Toc164608789"/>
      <w:bookmarkStart w:id="104" w:name="_Toc142311022"/>
      <w:bookmarkStart w:id="105" w:name="_Toc164229215"/>
      <w:bookmarkStart w:id="106" w:name="_Toc305158788"/>
      <w:bookmarkStart w:id="107" w:name="_Toc150774725"/>
      <w:bookmarkStart w:id="108" w:name="_Toc127151520"/>
      <w:bookmarkStart w:id="109" w:name="_Toc226337216"/>
      <w:bookmarkStart w:id="110" w:name="_Toc226965710"/>
      <w:bookmarkStart w:id="111" w:name="_Toc265228358"/>
      <w:bookmarkStart w:id="112" w:name="_Toc226965793"/>
      <w:bookmarkStart w:id="113" w:name="_Toc150774620"/>
      <w:bookmarkStart w:id="114" w:name="_Toc151193690"/>
      <w:bookmarkStart w:id="115" w:name="_Toc305158862"/>
      <w:bookmarkStart w:id="116" w:name="_Toc149720813"/>
      <w:bookmarkStart w:id="117" w:name="_Toc151190147"/>
      <w:bookmarkStart w:id="118" w:name="_Toc151193834"/>
      <w:bookmarkStart w:id="119" w:name="_Toc226309764"/>
      <w:bookmarkStart w:id="120" w:name="_Toc164351614"/>
      <w:bookmarkStart w:id="121" w:name="_Toc150480758"/>
      <w:bookmarkStart w:id="122" w:name="_Toc127161434"/>
      <w:bookmarkStart w:id="123" w:name="_Toc150509271"/>
      <w:bookmarkStart w:id="124" w:name="_Toc151193762"/>
      <w:bookmarkStart w:id="125" w:name="_Toc164229361"/>
      <w:bookmarkStart w:id="126" w:name="_Toc151193908"/>
      <w:bookmarkStart w:id="127" w:name="_Toc151193618"/>
      <w:r>
        <w:rPr>
          <w:rFonts w:eastAsia="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rPr>
        <w:t>、项目属性、科研仪器设备采购</w:t>
      </w:r>
    </w:p>
    <w:p w14:paraId="72740892">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14:paraId="3043C5BB">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14:paraId="03732B3A">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14:paraId="7D426BF6">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14:paraId="4891DD5C">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8" w:name="_Toc142311024"/>
      <w:bookmarkStart w:id="129" w:name="_Toc127151522"/>
      <w:bookmarkStart w:id="130" w:name="_Toc151193692"/>
      <w:bookmarkStart w:id="131" w:name="_Toc226965795"/>
      <w:bookmarkStart w:id="132" w:name="_Toc195842887"/>
      <w:bookmarkStart w:id="133" w:name="_Toc226965712"/>
      <w:bookmarkStart w:id="134" w:name="_Toc305158790"/>
      <w:bookmarkStart w:id="135" w:name="_Toc226309766"/>
      <w:bookmarkStart w:id="136" w:name="_Toc151193910"/>
      <w:bookmarkStart w:id="137" w:name="_Toc150774727"/>
      <w:bookmarkStart w:id="138" w:name="_Toc151193836"/>
      <w:bookmarkStart w:id="139" w:name="_Toc150774622"/>
      <w:bookmarkStart w:id="140" w:name="_Toc151193764"/>
      <w:bookmarkStart w:id="141" w:name="_Toc305158864"/>
      <w:bookmarkStart w:id="142" w:name="_Toc226337218"/>
      <w:bookmarkStart w:id="143" w:name="_Toc150480760"/>
      <w:bookmarkStart w:id="144" w:name="_Toc520356146"/>
      <w:bookmarkStart w:id="145" w:name="_Toc265228360"/>
      <w:bookmarkStart w:id="146" w:name="_Toc151193620"/>
      <w:bookmarkStart w:id="147" w:name="_Toc264969212"/>
      <w:bookmarkStart w:id="148" w:name="_Toc150509273"/>
      <w:bookmarkStart w:id="149" w:name="_Toc151190149"/>
    </w:p>
    <w:p w14:paraId="5F5A13F3">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14:paraId="48B2643C">
      <w:pPr>
        <w:numPr>
          <w:ilvl w:val="0"/>
          <w:numId w:val="8"/>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14:paraId="7C97D8AA">
      <w:pPr>
        <w:numPr>
          <w:ilvl w:val="1"/>
          <w:numId w:val="8"/>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14:paraId="3C2E4276">
      <w:pPr>
        <w:numPr>
          <w:ilvl w:val="2"/>
          <w:numId w:val="8"/>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14:paraId="64927510">
      <w:pPr>
        <w:numPr>
          <w:ilvl w:val="2"/>
          <w:numId w:val="8"/>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本项目如接受非本国货物、工程、服务参与投标， 则具体要求见第四章《采购需求》。</w:t>
      </w:r>
    </w:p>
    <w:p w14:paraId="1ED662F3">
      <w:pPr>
        <w:numPr>
          <w:ilvl w:val="2"/>
          <w:numId w:val="8"/>
        </w:numPr>
        <w:tabs>
          <w:tab w:val="left" w:pos="1080"/>
          <w:tab w:val="left" w:pos="1900"/>
          <w:tab w:val="clear" w:pos="1980"/>
        </w:tabs>
        <w:snapToGrid w:val="0"/>
        <w:spacing w:line="360" w:lineRule="auto"/>
        <w:ind w:left="1980" w:leftChars="0" w:hanging="900" w:firstLineChars="0"/>
        <w:rPr>
          <w:rFonts w:hint="eastAsia" w:eastAsia="宋体"/>
          <w:sz w:val="24"/>
        </w:rPr>
      </w:pPr>
      <w:r>
        <w:rPr>
          <w:rFonts w:hint="eastAsia" w:eastAsia="宋体"/>
          <w:sz w:val="24"/>
        </w:rPr>
        <w:t>进口产品指通过中国海关报关验放进入中国境内且产自关境外的产</w:t>
      </w:r>
    </w:p>
    <w:p w14:paraId="1727363A">
      <w:pPr>
        <w:numPr>
          <w:ilvl w:val="0"/>
          <w:numId w:val="0"/>
        </w:numPr>
        <w:tabs>
          <w:tab w:val="left" w:pos="1080"/>
          <w:tab w:val="left" w:pos="2014"/>
        </w:tabs>
        <w:snapToGrid w:val="0"/>
        <w:spacing w:line="360" w:lineRule="auto"/>
        <w:ind w:left="1080" w:leftChars="0" w:firstLine="818" w:firstLineChars="341"/>
        <w:rPr>
          <w:rFonts w:hint="eastAsia" w:eastAsia="宋体"/>
          <w:sz w:val="24"/>
        </w:rPr>
      </w:pPr>
      <w:r>
        <w:rPr>
          <w:rFonts w:hint="eastAsia" w:eastAsia="宋体"/>
          <w:sz w:val="24"/>
        </w:rPr>
        <w:t>品，包括已经进入中国境内的进口产品。关于进口产品的相关规定依</w:t>
      </w:r>
    </w:p>
    <w:p w14:paraId="340E425A">
      <w:pPr>
        <w:numPr>
          <w:ilvl w:val="0"/>
          <w:numId w:val="0"/>
        </w:numPr>
        <w:tabs>
          <w:tab w:val="left" w:pos="1900"/>
          <w:tab w:val="left" w:pos="2014"/>
        </w:tabs>
        <w:snapToGrid w:val="0"/>
        <w:spacing w:line="360" w:lineRule="auto"/>
        <w:ind w:left="1900" w:leftChars="0" w:firstLine="0" w:firstLineChars="0"/>
        <w:rPr>
          <w:rFonts w:eastAsia="宋体"/>
          <w:sz w:val="24"/>
        </w:rPr>
      </w:pPr>
      <w:r>
        <w:rPr>
          <w:rFonts w:hint="eastAsia" w:eastAsia="宋体"/>
          <w:sz w:val="24"/>
        </w:rPr>
        <w:t>据《政府采购进口产品管理办法》（财库〔2007〕119 号文）、《关于政府采购进口产品管理有关问题的通知》（财办库〔2008〕248号文）。</w:t>
      </w:r>
    </w:p>
    <w:p w14:paraId="169B67CE">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14:paraId="11CB950B">
      <w:pPr>
        <w:numPr>
          <w:ilvl w:val="2"/>
          <w:numId w:val="8"/>
        </w:numPr>
        <w:snapToGrid w:val="0"/>
        <w:spacing w:line="360" w:lineRule="auto"/>
        <w:rPr>
          <w:rFonts w:eastAsia="宋体"/>
          <w:sz w:val="24"/>
        </w:rPr>
      </w:pPr>
      <w:r>
        <w:rPr>
          <w:rFonts w:eastAsia="宋体"/>
          <w:sz w:val="24"/>
        </w:rPr>
        <w:t>中小企业定义：</w:t>
      </w:r>
    </w:p>
    <w:p w14:paraId="47F149C4">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163B1D5D">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3993EB72">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3EB949FF">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53CFB934">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0657AD04">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20741352">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666E2633">
      <w:pPr>
        <w:numPr>
          <w:ilvl w:val="3"/>
          <w:numId w:val="9"/>
        </w:numPr>
        <w:tabs>
          <w:tab w:val="left" w:pos="1980"/>
          <w:tab w:val="left" w:pos="2035"/>
          <w:tab w:val="left" w:pos="2885"/>
          <w:tab w:val="left" w:pos="2977"/>
          <w:tab w:val="clear" w:pos="900"/>
        </w:tabs>
        <w:snapToGrid w:val="0"/>
        <w:spacing w:line="360" w:lineRule="auto"/>
        <w:ind w:left="2885"/>
        <w:rPr>
          <w:rFonts w:hint="eastAsia" w:eastAsia="宋体"/>
          <w:color w:val="000000"/>
          <w:sz w:val="24"/>
        </w:rPr>
      </w:pPr>
      <w:r>
        <w:rPr>
          <w:rFonts w:eastAsia="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eastAsia="宋体"/>
          <w:color w:val="000000"/>
          <w:sz w:val="24"/>
        </w:rPr>
        <w:t>《关于进一 步加大政府采购支持中小企业力度的通知》（财库〔2022〕</w:t>
      </w:r>
    </w:p>
    <w:p w14:paraId="27093ED2">
      <w:pPr>
        <w:numPr>
          <w:ilvl w:val="0"/>
          <w:numId w:val="0"/>
        </w:numPr>
        <w:tabs>
          <w:tab w:val="left" w:pos="1980"/>
          <w:tab w:val="left" w:pos="2035"/>
          <w:tab w:val="left" w:pos="2885"/>
          <w:tab w:val="left" w:pos="2977"/>
        </w:tabs>
        <w:snapToGrid w:val="0"/>
        <w:spacing w:line="360" w:lineRule="auto"/>
        <w:ind w:left="2946" w:leftChars="1401" w:hanging="4" w:hangingChars="2"/>
        <w:rPr>
          <w:rFonts w:hint="eastAsia" w:eastAsia="宋体"/>
          <w:color w:val="000000"/>
          <w:sz w:val="24"/>
        </w:rPr>
      </w:pPr>
      <w:r>
        <w:rPr>
          <w:rFonts w:hint="eastAsia" w:eastAsia="宋体"/>
          <w:color w:val="000000"/>
          <w:sz w:val="24"/>
        </w:rPr>
        <w:t>19 号）、《政府采购促进中小企业发展管理办法》（财库〔2020〕46 号）、《关于印发中小企业划型标准规定的通知》</w:t>
      </w:r>
    </w:p>
    <w:p w14:paraId="1E29A0C7">
      <w:pPr>
        <w:numPr>
          <w:ilvl w:val="0"/>
          <w:numId w:val="0"/>
        </w:numPr>
        <w:tabs>
          <w:tab w:val="left" w:pos="1980"/>
          <w:tab w:val="left" w:pos="2035"/>
          <w:tab w:val="left" w:pos="2885"/>
          <w:tab w:val="left" w:pos="2977"/>
        </w:tabs>
        <w:snapToGrid w:val="0"/>
        <w:spacing w:line="360" w:lineRule="auto"/>
        <w:ind w:left="1985" w:leftChars="0" w:firstLine="952" w:firstLineChars="397"/>
        <w:rPr>
          <w:rFonts w:eastAsia="宋体"/>
          <w:color w:val="000000"/>
          <w:sz w:val="24"/>
        </w:rPr>
      </w:pPr>
      <w:r>
        <w:rPr>
          <w:rFonts w:hint="eastAsia" w:eastAsia="宋体"/>
          <w:color w:val="000000"/>
          <w:sz w:val="24"/>
        </w:rPr>
        <w:t>（工信部联企业〔2011〕300号）。</w:t>
      </w:r>
    </w:p>
    <w:p w14:paraId="35EBA7C6">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14:paraId="6AD89F9B">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14:paraId="5CC6943A">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14:paraId="685CA689">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14:paraId="732C0B43">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14:paraId="27A4F579">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14:paraId="45EB76DC">
      <w:pPr>
        <w:numPr>
          <w:ilvl w:val="2"/>
          <w:numId w:val="8"/>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56EC19">
      <w:pPr>
        <w:numPr>
          <w:ilvl w:val="2"/>
          <w:numId w:val="8"/>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14:paraId="16B8FABB">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0A6A136A">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79834BB0">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14:paraId="1A3C5E9B">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14:paraId="2939F3A8">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14:paraId="7831D4C2">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14:paraId="410EE2E2">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14:paraId="29C2C329">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2DCD534">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14:paraId="3948B3E4">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14:paraId="24459F36">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14:paraId="5DD3C0B1">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14:paraId="5CBE28C7">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F1A9D90">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20F3514">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14:paraId="0ACD18C4">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14:paraId="3CF4B54F">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14:paraId="23E4892F">
      <w:pPr>
        <w:numPr>
          <w:ilvl w:val="2"/>
          <w:numId w:val="8"/>
        </w:numPr>
        <w:snapToGrid w:val="0"/>
        <w:spacing w:line="360" w:lineRule="auto"/>
        <w:rPr>
          <w:rFonts w:eastAsia="宋体"/>
          <w:sz w:val="24"/>
        </w:rPr>
      </w:pPr>
      <w:r>
        <w:rPr>
          <w:rFonts w:eastAsia="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宋体"/>
          <w:kern w:val="0"/>
          <w:sz w:val="24"/>
        </w:rPr>
        <w:t>否则</w:t>
      </w:r>
      <w:r>
        <w:rPr>
          <w:rFonts w:eastAsia="宋体"/>
          <w:b/>
          <w:kern w:val="0"/>
          <w:sz w:val="24"/>
        </w:rPr>
        <w:t>响应无效</w:t>
      </w:r>
      <w:r>
        <w:rPr>
          <w:rFonts w:eastAsia="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63B67F0">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789BFC5">
      <w:pPr>
        <w:numPr>
          <w:ilvl w:val="1"/>
          <w:numId w:val="8"/>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14:paraId="48A5CFF3">
      <w:pPr>
        <w:numPr>
          <w:ilvl w:val="2"/>
          <w:numId w:val="8"/>
        </w:numPr>
        <w:tabs>
          <w:tab w:val="left" w:pos="2014"/>
        </w:tabs>
        <w:snapToGrid w:val="0"/>
        <w:spacing w:line="360" w:lineRule="auto"/>
        <w:rPr>
          <w:rFonts w:eastAsia="宋体"/>
          <w:sz w:val="24"/>
        </w:rPr>
      </w:pPr>
      <w:r>
        <w:rPr>
          <w:rFonts w:hint="eastAsia" w:eastAsia="宋体"/>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rFonts w:eastAsia="宋体"/>
          <w:sz w:val="24"/>
        </w:rPr>
        <w:t>。</w:t>
      </w:r>
    </w:p>
    <w:p w14:paraId="1764121D">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14:paraId="006FD925">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14:paraId="2876B218">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14:paraId="01BA43EC">
      <w:pPr>
        <w:numPr>
          <w:ilvl w:val="2"/>
          <w:numId w:val="8"/>
        </w:numPr>
        <w:tabs>
          <w:tab w:val="clear" w:pos="1980"/>
        </w:tabs>
        <w:snapToGrid w:val="0"/>
        <w:spacing w:line="360" w:lineRule="auto"/>
        <w:ind w:left="1980" w:leftChars="0" w:hanging="900" w:firstLineChars="0"/>
        <w:rPr>
          <w:rFonts w:hint="eastAsia" w:eastAsia="宋体"/>
          <w:sz w:val="24"/>
        </w:rPr>
      </w:pPr>
      <w:r>
        <w:rPr>
          <w:rFonts w:hint="eastAsia" w:eastAsia="宋体"/>
          <w:sz w:val="24"/>
        </w:rPr>
        <w:t xml:space="preserve">   商品包装、快递包装政府采购需求标准（试行）</w:t>
      </w:r>
    </w:p>
    <w:p w14:paraId="607419ED">
      <w:pPr>
        <w:numPr>
          <w:ilvl w:val="0"/>
          <w:numId w:val="0"/>
        </w:numPr>
        <w:tabs>
          <w:tab w:val="left" w:pos="1480"/>
        </w:tabs>
        <w:snapToGrid w:val="0"/>
        <w:spacing w:line="360" w:lineRule="auto"/>
        <w:ind w:left="2094" w:leftChars="997" w:firstLine="0" w:firstLineChars="0"/>
        <w:rPr>
          <w:rFonts w:hint="eastAsia" w:eastAsia="宋体"/>
          <w:sz w:val="24"/>
        </w:rPr>
      </w:pPr>
      <w:r>
        <w:rPr>
          <w:rFonts w:hint="eastAsia" w:eastAsia="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2452BD3">
      <w:pPr>
        <w:numPr>
          <w:ilvl w:val="0"/>
          <w:numId w:val="0"/>
        </w:numPr>
        <w:snapToGrid w:val="0"/>
        <w:spacing w:line="360" w:lineRule="auto"/>
        <w:ind w:left="1080" w:leftChars="0"/>
        <w:rPr>
          <w:rFonts w:hint="eastAsia" w:eastAsia="宋体"/>
          <w:sz w:val="24"/>
        </w:rPr>
      </w:pPr>
      <w:r>
        <w:rPr>
          <w:rFonts w:hint="eastAsia" w:eastAsia="宋体"/>
          <w:sz w:val="24"/>
        </w:rPr>
        <w:t>4.7.2    绿色数据中心政府采购需求标准（试行）</w:t>
      </w:r>
    </w:p>
    <w:p w14:paraId="1B605930">
      <w:pPr>
        <w:numPr>
          <w:ilvl w:val="0"/>
          <w:numId w:val="0"/>
        </w:numPr>
        <w:tabs>
          <w:tab w:val="left" w:pos="2100"/>
        </w:tabs>
        <w:snapToGrid w:val="0"/>
        <w:spacing w:line="360" w:lineRule="auto"/>
        <w:ind w:left="2100" w:leftChars="0" w:firstLine="0" w:firstLineChars="0"/>
        <w:rPr>
          <w:rFonts w:eastAsia="宋体"/>
          <w:sz w:val="24"/>
        </w:rPr>
      </w:pPr>
      <w:r>
        <w:rPr>
          <w:rFonts w:hint="eastAsia" w:eastAsia="宋体"/>
          <w:sz w:val="24"/>
        </w:rPr>
        <w:t>为加快数据中心绿色转型，根据财政部生态环境部工业和信息化部关于印发《绿色数据中心政府采购需求标准（试行）》的通知（财库〔2023〕7号），本项目如涉及绿色数据中心，则具体要求见第四章《采购需求》。</w:t>
      </w:r>
    </w:p>
    <w:p w14:paraId="4E8A3B82">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14:paraId="55040B02">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14:paraId="1699F191">
      <w:pPr>
        <w:tabs>
          <w:tab w:val="left" w:pos="1080"/>
        </w:tabs>
        <w:snapToGrid w:val="0"/>
        <w:spacing w:line="360" w:lineRule="auto"/>
        <w:ind w:left="1080"/>
        <w:rPr>
          <w:rFonts w:eastAsia="宋体"/>
          <w:sz w:val="28"/>
        </w:rPr>
      </w:pPr>
      <w:bookmarkStart w:id="150" w:name="_1.8_计量单位"/>
      <w:bookmarkEnd w:id="150"/>
    </w:p>
    <w:p w14:paraId="6B6667E0">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3CD1E22">
      <w:pPr>
        <w:numPr>
          <w:ilvl w:val="0"/>
          <w:numId w:val="8"/>
        </w:numPr>
        <w:tabs>
          <w:tab w:val="left" w:pos="360"/>
        </w:tabs>
        <w:snapToGrid w:val="0"/>
        <w:spacing w:line="360" w:lineRule="auto"/>
        <w:ind w:left="357" w:hanging="357"/>
        <w:outlineLvl w:val="1"/>
        <w:rPr>
          <w:rFonts w:eastAsia="宋体"/>
          <w:sz w:val="24"/>
        </w:rPr>
      </w:pPr>
      <w:bookmarkStart w:id="151" w:name="_Toc151193621"/>
      <w:bookmarkStart w:id="152" w:name="_Toc164351617"/>
      <w:bookmarkStart w:id="153" w:name="_Toc265228361"/>
      <w:bookmarkStart w:id="154" w:name="_Toc226337219"/>
      <w:bookmarkStart w:id="155" w:name="_Toc226965713"/>
      <w:bookmarkStart w:id="156" w:name="_Toc150509274"/>
      <w:bookmarkStart w:id="157" w:name="_Toc150774728"/>
      <w:bookmarkStart w:id="158" w:name="_Toc226309767"/>
      <w:bookmarkStart w:id="159" w:name="_Toc164608637"/>
      <w:bookmarkStart w:id="160" w:name="_Toc150774623"/>
      <w:bookmarkStart w:id="161" w:name="_Toc164229364"/>
      <w:bookmarkStart w:id="162" w:name="_Toc142311025"/>
      <w:bookmarkStart w:id="163" w:name="_Toc305158791"/>
      <w:bookmarkStart w:id="164" w:name="_Toc520356147"/>
      <w:bookmarkStart w:id="165" w:name="_Toc164229218"/>
      <w:bookmarkStart w:id="166" w:name="_Toc151190150"/>
      <w:bookmarkStart w:id="167" w:name="_Toc149720816"/>
      <w:bookmarkStart w:id="168" w:name="_Toc127151724"/>
      <w:bookmarkStart w:id="169" w:name="_Toc151193693"/>
      <w:bookmarkStart w:id="170" w:name="_Toc127161437"/>
      <w:bookmarkStart w:id="171" w:name="_Toc151193911"/>
      <w:bookmarkStart w:id="172" w:name="_Toc195842888"/>
      <w:bookmarkStart w:id="173" w:name="_Toc226965796"/>
      <w:bookmarkStart w:id="174" w:name="_Toc164608792"/>
      <w:bookmarkStart w:id="175" w:name="_Toc151193837"/>
      <w:bookmarkStart w:id="176" w:name="_Toc151193765"/>
      <w:bookmarkStart w:id="177" w:name="_Toc264969213"/>
      <w:bookmarkStart w:id="178" w:name="_Toc127151523"/>
      <w:bookmarkStart w:id="179" w:name="_Toc305158865"/>
      <w:bookmarkStart w:id="180" w:name="_Toc150480761"/>
      <w:r>
        <w:rPr>
          <w:rFonts w:eastAsia="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rPr>
        <w:t>成</w:t>
      </w:r>
    </w:p>
    <w:p w14:paraId="5B4F0D28">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14:paraId="2565A1D0">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采购邀请</w:t>
      </w:r>
    </w:p>
    <w:p w14:paraId="5C29838B">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供应商须知</w:t>
      </w:r>
    </w:p>
    <w:p w14:paraId="09DF8D67">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14:paraId="17D08FCA">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采购需求</w:t>
      </w:r>
    </w:p>
    <w:p w14:paraId="7B2DA60F">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合同草案条款</w:t>
      </w:r>
    </w:p>
    <w:p w14:paraId="78397B26">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响应文件格式</w:t>
      </w:r>
    </w:p>
    <w:p w14:paraId="7ED3FF4C">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14:paraId="375BC5AD">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14:paraId="3EC6F003">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14:paraId="276D2BED">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14:paraId="204040AF">
      <w:pPr>
        <w:numPr>
          <w:ilvl w:val="1"/>
          <w:numId w:val="8"/>
        </w:numPr>
        <w:tabs>
          <w:tab w:val="left" w:pos="1080"/>
          <w:tab w:val="left" w:pos="1561"/>
          <w:tab w:val="left" w:pos="2014"/>
        </w:tabs>
        <w:snapToGrid w:val="0"/>
        <w:spacing w:line="360" w:lineRule="auto"/>
        <w:ind w:left="1080" w:hanging="720"/>
        <w:rPr>
          <w:rFonts w:hint="eastAsia"/>
          <w:sz w:val="24"/>
          <w:lang w:eastAsia="zh-CN"/>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w:t>
      </w:r>
    </w:p>
    <w:p w14:paraId="2BE91C95">
      <w:pPr>
        <w:numPr>
          <w:ilvl w:val="0"/>
          <w:numId w:val="0"/>
        </w:numPr>
        <w:tabs>
          <w:tab w:val="left" w:pos="1080"/>
          <w:tab w:val="left" w:pos="1561"/>
          <w:tab w:val="left" w:pos="2014"/>
        </w:tabs>
        <w:snapToGrid w:val="0"/>
        <w:spacing w:line="360" w:lineRule="auto"/>
        <w:ind w:firstLine="960" w:firstLineChars="400"/>
        <w:rPr>
          <w:rFonts w:eastAsia="宋体"/>
          <w:sz w:val="24"/>
        </w:rPr>
      </w:pPr>
      <w:r>
        <w:rPr>
          <w:rFonts w:hint="eastAsia"/>
          <w:sz w:val="24"/>
          <w:lang w:eastAsia="zh-CN"/>
        </w:rPr>
        <w:t>获取磋商文件的供应商</w:t>
      </w:r>
      <w:r>
        <w:rPr>
          <w:rFonts w:eastAsia="宋体"/>
          <w:sz w:val="24"/>
        </w:rPr>
        <w:t>；不足上述时间的，将顺延提交响应文件截止时间。</w:t>
      </w:r>
    </w:p>
    <w:p w14:paraId="41082D3F">
      <w:pPr>
        <w:tabs>
          <w:tab w:val="left" w:pos="1080"/>
          <w:tab w:val="left" w:pos="1561"/>
        </w:tabs>
        <w:snapToGrid w:val="0"/>
        <w:spacing w:line="360" w:lineRule="auto"/>
        <w:ind w:left="1080"/>
        <w:rPr>
          <w:rFonts w:eastAsia="宋体"/>
          <w:sz w:val="28"/>
        </w:rPr>
      </w:pPr>
      <w:bookmarkStart w:id="181" w:name="_Toc516367020"/>
      <w:bookmarkStart w:id="182" w:name="_Toc151193768"/>
      <w:bookmarkStart w:id="183" w:name="_Toc151193696"/>
      <w:bookmarkStart w:id="184" w:name="_Toc265228364"/>
      <w:bookmarkStart w:id="185" w:name="_Toc305158868"/>
      <w:bookmarkStart w:id="186" w:name="_Toc226965799"/>
      <w:bookmarkStart w:id="187" w:name="_Toc127151526"/>
      <w:bookmarkStart w:id="188" w:name="_Toc226965716"/>
      <w:bookmarkStart w:id="189" w:name="_Toc142311028"/>
      <w:bookmarkStart w:id="190" w:name="_Toc305158794"/>
      <w:bookmarkStart w:id="191" w:name="_Toc264969216"/>
      <w:bookmarkStart w:id="192" w:name="_Toc150480764"/>
      <w:bookmarkStart w:id="193" w:name="_Toc151193914"/>
      <w:bookmarkStart w:id="194" w:name="_Toc151193624"/>
      <w:bookmarkStart w:id="195" w:name="_Toc150774626"/>
      <w:bookmarkStart w:id="196" w:name="_Toc151190153"/>
      <w:bookmarkStart w:id="197" w:name="_Toc151193840"/>
      <w:bookmarkStart w:id="198" w:name="_Toc226337222"/>
      <w:bookmarkStart w:id="199" w:name="_Toc195842891"/>
      <w:bookmarkStart w:id="200" w:name="_Toc150774731"/>
      <w:bookmarkStart w:id="201" w:name="_Toc226309770"/>
      <w:bookmarkStart w:id="202" w:name="_Toc520356150"/>
      <w:bookmarkStart w:id="203" w:name="_Toc150509277"/>
    </w:p>
    <w:p w14:paraId="27FC5D7A">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1F888F2">
      <w:pPr>
        <w:numPr>
          <w:ilvl w:val="0"/>
          <w:numId w:val="8"/>
        </w:numPr>
        <w:tabs>
          <w:tab w:val="left" w:pos="360"/>
        </w:tabs>
        <w:snapToGrid w:val="0"/>
        <w:spacing w:line="360" w:lineRule="auto"/>
        <w:ind w:left="357" w:hanging="357"/>
        <w:outlineLvl w:val="1"/>
        <w:rPr>
          <w:rFonts w:eastAsia="宋体"/>
          <w:sz w:val="24"/>
        </w:rPr>
      </w:pPr>
      <w:bookmarkStart w:id="204" w:name="_Toc151193841"/>
      <w:bookmarkStart w:id="205" w:name="_Toc226965800"/>
      <w:bookmarkStart w:id="206" w:name="_Toc305158869"/>
      <w:bookmarkStart w:id="207" w:name="_Toc164608796"/>
      <w:bookmarkStart w:id="208" w:name="_Toc164229222"/>
      <w:bookmarkStart w:id="209" w:name="_Toc150509278"/>
      <w:bookmarkStart w:id="210" w:name="_Toc226337223"/>
      <w:bookmarkStart w:id="211" w:name="_Toc164351621"/>
      <w:bookmarkStart w:id="212" w:name="_Toc164229368"/>
      <w:bookmarkStart w:id="213" w:name="_Toc150480765"/>
      <w:bookmarkStart w:id="214" w:name="_Toc149720820"/>
      <w:bookmarkStart w:id="215" w:name="_Toc264969217"/>
      <w:bookmarkStart w:id="216" w:name="_Toc151193625"/>
      <w:bookmarkStart w:id="217" w:name="_Toc164608641"/>
      <w:bookmarkStart w:id="218" w:name="_Toc142311029"/>
      <w:bookmarkStart w:id="219" w:name="_Toc305158795"/>
      <w:bookmarkStart w:id="220" w:name="_Toc226965717"/>
      <w:bookmarkStart w:id="221" w:name="_Toc226309771"/>
      <w:bookmarkStart w:id="222" w:name="_Toc151193915"/>
      <w:bookmarkStart w:id="223" w:name="_Toc151193769"/>
      <w:bookmarkStart w:id="224" w:name="_Toc520356151"/>
      <w:bookmarkStart w:id="225" w:name="_Toc151193697"/>
      <w:bookmarkStart w:id="226" w:name="_Toc265228365"/>
      <w:bookmarkStart w:id="227" w:name="_Toc195842892"/>
      <w:bookmarkStart w:id="228" w:name="_Toc151190154"/>
      <w:bookmarkStart w:id="229" w:name="_Toc127161441"/>
      <w:bookmarkStart w:id="230" w:name="_Toc127151527"/>
      <w:bookmarkStart w:id="231" w:name="_Toc127151728"/>
      <w:bookmarkStart w:id="232" w:name="_Toc150774627"/>
      <w:bookmarkStart w:id="233" w:name="_Toc150774732"/>
      <w:bookmarkStart w:id="234" w:name="_Toc516367021"/>
      <w:r>
        <w:rPr>
          <w:rFonts w:eastAsia="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rPr>
        <w:t>及磋商语言</w:t>
      </w:r>
    </w:p>
    <w:p w14:paraId="376F1E76">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14:paraId="406E6407">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14:paraId="00BCA64E">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E327114">
      <w:pPr>
        <w:numPr>
          <w:ilvl w:val="0"/>
          <w:numId w:val="8"/>
        </w:numPr>
        <w:tabs>
          <w:tab w:val="left" w:pos="360"/>
        </w:tabs>
        <w:snapToGrid w:val="0"/>
        <w:spacing w:line="360" w:lineRule="auto"/>
        <w:ind w:left="357" w:hanging="357"/>
        <w:outlineLvl w:val="1"/>
        <w:rPr>
          <w:rFonts w:eastAsia="宋体"/>
          <w:sz w:val="24"/>
        </w:rPr>
      </w:pPr>
      <w:bookmarkStart w:id="235" w:name="_Ref467306676"/>
      <w:bookmarkStart w:id="236" w:name="_Toc516367022"/>
      <w:bookmarkStart w:id="237" w:name="_Ref467306195"/>
      <w:bookmarkStart w:id="238" w:name="_Toc226337224"/>
      <w:bookmarkStart w:id="239" w:name="_Toc226965718"/>
      <w:bookmarkStart w:id="240" w:name="_Toc305158796"/>
      <w:bookmarkStart w:id="241" w:name="_Toc305158870"/>
      <w:bookmarkStart w:id="242" w:name="_Toc151193916"/>
      <w:bookmarkStart w:id="243" w:name="_Toc164608642"/>
      <w:bookmarkStart w:id="244" w:name="_Toc150774628"/>
      <w:bookmarkStart w:id="245" w:name="_Toc151190155"/>
      <w:bookmarkStart w:id="246" w:name="_Toc151193842"/>
      <w:bookmarkStart w:id="247" w:name="_Toc142311030"/>
      <w:bookmarkStart w:id="248" w:name="_Toc520356152"/>
      <w:bookmarkStart w:id="249" w:name="_Toc127151729"/>
      <w:bookmarkStart w:id="250" w:name="_Toc127161442"/>
      <w:bookmarkStart w:id="251" w:name="_Toc265228366"/>
      <w:bookmarkStart w:id="252" w:name="_Toc164608797"/>
      <w:bookmarkStart w:id="253" w:name="_Toc164229223"/>
      <w:bookmarkStart w:id="254" w:name="_Toc150509279"/>
      <w:bookmarkStart w:id="255" w:name="_Toc226309772"/>
      <w:bookmarkStart w:id="256" w:name="_Toc127151528"/>
      <w:bookmarkStart w:id="257" w:name="_Toc150480766"/>
      <w:bookmarkStart w:id="258" w:name="_Toc150774733"/>
      <w:bookmarkStart w:id="259" w:name="_Toc264969218"/>
      <w:bookmarkStart w:id="260" w:name="_Toc164229369"/>
      <w:bookmarkStart w:id="261" w:name="_Toc149720821"/>
      <w:bookmarkStart w:id="262" w:name="_Toc195842893"/>
      <w:bookmarkStart w:id="263" w:name="_Toc164351622"/>
      <w:bookmarkStart w:id="264" w:name="_Toc226965801"/>
      <w:bookmarkStart w:id="265" w:name="_Toc151193698"/>
      <w:bookmarkStart w:id="266" w:name="_Toc151193770"/>
      <w:bookmarkStart w:id="267" w:name="_Toc151193626"/>
      <w:r>
        <w:rPr>
          <w:rFonts w:eastAsia="宋体"/>
          <w:sz w:val="24"/>
        </w:rPr>
        <w:t>响应文件</w:t>
      </w:r>
      <w:bookmarkEnd w:id="235"/>
      <w:bookmarkEnd w:id="236"/>
      <w:bookmarkEnd w:id="237"/>
      <w:r>
        <w:rPr>
          <w:rFonts w:eastAsia="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5CEA3B8">
      <w:pPr>
        <w:numPr>
          <w:ilvl w:val="1"/>
          <w:numId w:val="8"/>
        </w:numPr>
        <w:tabs>
          <w:tab w:val="left" w:pos="1080"/>
          <w:tab w:val="left" w:pos="2014"/>
        </w:tabs>
        <w:snapToGrid w:val="0"/>
        <w:spacing w:line="360" w:lineRule="auto"/>
        <w:ind w:left="1077" w:hanging="720"/>
        <w:rPr>
          <w:rFonts w:eastAsia="宋体"/>
          <w:sz w:val="24"/>
        </w:rPr>
      </w:pPr>
      <w:bookmarkStart w:id="268"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14:paraId="48607DEE">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62BA6F5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14:paraId="12DFB43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603462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8"/>
    </w:p>
    <w:p w14:paraId="4CE8257F">
      <w:pPr>
        <w:numPr>
          <w:ilvl w:val="0"/>
          <w:numId w:val="8"/>
        </w:numPr>
        <w:tabs>
          <w:tab w:val="left" w:pos="360"/>
        </w:tabs>
        <w:snapToGrid w:val="0"/>
        <w:spacing w:line="360" w:lineRule="auto"/>
        <w:ind w:left="357" w:hanging="357"/>
        <w:outlineLvl w:val="1"/>
        <w:rPr>
          <w:rFonts w:eastAsia="宋体"/>
          <w:sz w:val="24"/>
        </w:rPr>
      </w:pPr>
      <w:bookmarkStart w:id="269" w:name="_Toc164608644"/>
      <w:bookmarkStart w:id="270" w:name="_Toc127151530"/>
      <w:bookmarkStart w:id="271" w:name="_Toc151193844"/>
      <w:bookmarkStart w:id="272" w:name="_Toc151193628"/>
      <w:bookmarkStart w:id="273" w:name="_Toc127161444"/>
      <w:bookmarkStart w:id="274" w:name="_Toc151190157"/>
      <w:bookmarkStart w:id="275" w:name="_Toc151193772"/>
      <w:bookmarkStart w:id="276" w:name="_Toc164229371"/>
      <w:bookmarkStart w:id="277" w:name="_Toc127151731"/>
      <w:bookmarkStart w:id="278" w:name="_Toc151193700"/>
      <w:bookmarkStart w:id="279" w:name="_Toc150509281"/>
      <w:bookmarkStart w:id="280" w:name="_Toc150774630"/>
      <w:bookmarkStart w:id="281" w:name="_Toc164351624"/>
      <w:bookmarkStart w:id="282" w:name="_Toc150774735"/>
      <w:bookmarkStart w:id="283" w:name="_Toc520356155"/>
      <w:bookmarkStart w:id="284" w:name="_Toc164229225"/>
      <w:bookmarkStart w:id="285" w:name="_Toc195842895"/>
      <w:bookmarkStart w:id="286" w:name="_Toc150480768"/>
      <w:bookmarkStart w:id="287" w:name="_Toc151193918"/>
      <w:bookmarkStart w:id="288" w:name="_Toc149720823"/>
      <w:bookmarkStart w:id="289" w:name="_Toc164608799"/>
      <w:bookmarkStart w:id="290" w:name="_Toc142311032"/>
      <w:r>
        <w:rPr>
          <w:rFonts w:eastAsia="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8ADA2A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所有响应均以人民币报价。</w:t>
      </w:r>
    </w:p>
    <w:p w14:paraId="26D58C27">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14:paraId="5AFD737C">
      <w:pPr>
        <w:numPr>
          <w:ilvl w:val="2"/>
          <w:numId w:val="8"/>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14:paraId="5BA9070F">
      <w:pPr>
        <w:numPr>
          <w:ilvl w:val="2"/>
          <w:numId w:val="8"/>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14:paraId="732D65F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14:paraId="2BB120FA">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14:paraId="7A052542">
      <w:pPr>
        <w:numPr>
          <w:ilvl w:val="0"/>
          <w:numId w:val="8"/>
        </w:numPr>
        <w:tabs>
          <w:tab w:val="left" w:pos="360"/>
        </w:tabs>
        <w:snapToGrid w:val="0"/>
        <w:spacing w:line="360" w:lineRule="auto"/>
        <w:ind w:left="357" w:hanging="357"/>
        <w:outlineLvl w:val="1"/>
        <w:rPr>
          <w:rFonts w:eastAsia="宋体"/>
          <w:sz w:val="24"/>
        </w:rPr>
      </w:pPr>
      <w:r>
        <w:rPr>
          <w:rFonts w:eastAsia="宋体"/>
          <w:sz w:val="24"/>
        </w:rPr>
        <w:t>磋商保证金</w:t>
      </w:r>
    </w:p>
    <w:p w14:paraId="4CF18122">
      <w:pPr>
        <w:numPr>
          <w:ilvl w:val="1"/>
          <w:numId w:val="8"/>
        </w:numPr>
        <w:tabs>
          <w:tab w:val="left" w:pos="1080"/>
          <w:tab w:val="left" w:pos="2014"/>
        </w:tabs>
        <w:snapToGrid w:val="0"/>
        <w:spacing w:line="360" w:lineRule="auto"/>
        <w:ind w:left="1077" w:hanging="720"/>
        <w:rPr>
          <w:rFonts w:eastAsia="宋体"/>
          <w:sz w:val="24"/>
        </w:rPr>
      </w:pPr>
      <w:bookmarkStart w:id="291" w:name="_Ref467306302"/>
      <w:r>
        <w:rPr>
          <w:rFonts w:eastAsia="宋体"/>
          <w:sz w:val="24"/>
        </w:rPr>
        <w:t>供应商应按《供应商须知资料表》中规定的金额及要求交纳磋商保证金</w:t>
      </w:r>
      <w:bookmarkEnd w:id="291"/>
      <w:r>
        <w:rPr>
          <w:rFonts w:eastAsia="宋体"/>
          <w:sz w:val="24"/>
        </w:rPr>
        <w:t>。</w:t>
      </w:r>
    </w:p>
    <w:p w14:paraId="4A64D45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14:paraId="2A5E9972">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14:paraId="00FB51E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14:paraId="2DBA34D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14:paraId="0548FA5F">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7157F64">
      <w:pPr>
        <w:numPr>
          <w:ilvl w:val="2"/>
          <w:numId w:val="8"/>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14:paraId="298BF5F7">
      <w:pPr>
        <w:numPr>
          <w:ilvl w:val="2"/>
          <w:numId w:val="8"/>
        </w:numPr>
        <w:snapToGrid w:val="0"/>
        <w:spacing w:line="360" w:lineRule="auto"/>
        <w:rPr>
          <w:rFonts w:eastAsia="宋体"/>
          <w:sz w:val="24"/>
        </w:rPr>
      </w:pPr>
      <w:r>
        <w:rPr>
          <w:rFonts w:eastAsia="宋体"/>
          <w:sz w:val="24"/>
        </w:rPr>
        <w:t>成交供应商的磋商保证金，在采购合同签订后5个工作日内退还成交供应商；</w:t>
      </w:r>
    </w:p>
    <w:p w14:paraId="4450467C">
      <w:pPr>
        <w:numPr>
          <w:ilvl w:val="2"/>
          <w:numId w:val="8"/>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14:paraId="3A90629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14:paraId="489A2B54">
      <w:pPr>
        <w:numPr>
          <w:ilvl w:val="2"/>
          <w:numId w:val="8"/>
        </w:numPr>
        <w:snapToGrid w:val="0"/>
        <w:spacing w:line="360" w:lineRule="auto"/>
        <w:rPr>
          <w:rFonts w:eastAsia="宋体"/>
          <w:sz w:val="24"/>
        </w:rPr>
      </w:pPr>
      <w:r>
        <w:rPr>
          <w:rFonts w:eastAsia="宋体"/>
          <w:sz w:val="24"/>
        </w:rPr>
        <w:t>供应商在提交响应文件截止时间后撤回响应文件的；</w:t>
      </w:r>
    </w:p>
    <w:p w14:paraId="08C65B35">
      <w:pPr>
        <w:numPr>
          <w:ilvl w:val="2"/>
          <w:numId w:val="8"/>
        </w:numPr>
        <w:snapToGrid w:val="0"/>
        <w:spacing w:line="360" w:lineRule="auto"/>
        <w:rPr>
          <w:rFonts w:eastAsia="宋体"/>
          <w:sz w:val="24"/>
        </w:rPr>
      </w:pPr>
      <w:r>
        <w:rPr>
          <w:rFonts w:eastAsia="宋体"/>
          <w:sz w:val="24"/>
        </w:rPr>
        <w:t>供应商在响应文件中提供虚假材料的；</w:t>
      </w:r>
    </w:p>
    <w:p w14:paraId="2208DCCB">
      <w:pPr>
        <w:numPr>
          <w:ilvl w:val="2"/>
          <w:numId w:val="8"/>
        </w:numPr>
        <w:snapToGrid w:val="0"/>
        <w:spacing w:line="360" w:lineRule="auto"/>
        <w:rPr>
          <w:rFonts w:eastAsia="宋体"/>
          <w:sz w:val="24"/>
        </w:rPr>
      </w:pPr>
      <w:r>
        <w:rPr>
          <w:rFonts w:eastAsia="宋体"/>
          <w:sz w:val="24"/>
        </w:rPr>
        <w:t>除因不可抗力或磋商文件认可的情形以外，成交供应商不与采购人签订合同的；</w:t>
      </w:r>
    </w:p>
    <w:p w14:paraId="634E4419">
      <w:pPr>
        <w:numPr>
          <w:ilvl w:val="2"/>
          <w:numId w:val="8"/>
        </w:numPr>
        <w:snapToGrid w:val="0"/>
        <w:spacing w:line="360" w:lineRule="auto"/>
        <w:rPr>
          <w:rFonts w:eastAsia="宋体"/>
          <w:sz w:val="24"/>
        </w:rPr>
      </w:pPr>
      <w:r>
        <w:rPr>
          <w:rFonts w:eastAsia="宋体"/>
          <w:sz w:val="24"/>
        </w:rPr>
        <w:t>供应商与采购人、其他供应商或者采购代理机构恶意串通的；</w:t>
      </w:r>
    </w:p>
    <w:p w14:paraId="1B2BD58B">
      <w:pPr>
        <w:numPr>
          <w:ilvl w:val="2"/>
          <w:numId w:val="8"/>
        </w:numPr>
        <w:snapToGrid w:val="0"/>
        <w:spacing w:line="360" w:lineRule="auto"/>
        <w:rPr>
          <w:rFonts w:eastAsia="宋体"/>
          <w:sz w:val="24"/>
        </w:rPr>
      </w:pPr>
      <w:r>
        <w:rPr>
          <w:rFonts w:eastAsia="宋体"/>
          <w:sz w:val="24"/>
        </w:rPr>
        <w:t>《供应商须知资料表》规定的其他情形。</w:t>
      </w:r>
    </w:p>
    <w:p w14:paraId="14022E0F">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14:paraId="4963548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14:paraId="6B68939F">
      <w:pPr>
        <w:numPr>
          <w:ilvl w:val="0"/>
          <w:numId w:val="8"/>
        </w:numPr>
        <w:tabs>
          <w:tab w:val="left" w:pos="360"/>
        </w:tabs>
        <w:snapToGrid w:val="0"/>
        <w:spacing w:line="360" w:lineRule="auto"/>
        <w:ind w:left="357" w:hanging="357"/>
        <w:outlineLvl w:val="1"/>
        <w:rPr>
          <w:rFonts w:eastAsia="宋体"/>
          <w:sz w:val="24"/>
        </w:rPr>
      </w:pPr>
      <w:bookmarkStart w:id="292" w:name="_Toc164608802"/>
      <w:bookmarkStart w:id="293" w:name="_Toc226965806"/>
      <w:bookmarkStart w:id="294" w:name="_Toc151193847"/>
      <w:bookmarkStart w:id="295" w:name="_Toc150774738"/>
      <w:bookmarkStart w:id="296" w:name="_Toc520356158"/>
      <w:bookmarkStart w:id="297" w:name="_Toc226965723"/>
      <w:bookmarkStart w:id="298" w:name="_Toc150480771"/>
      <w:bookmarkStart w:id="299" w:name="_Toc150774633"/>
      <w:bookmarkStart w:id="300" w:name="_Toc164229374"/>
      <w:bookmarkStart w:id="301" w:name="_Toc195842898"/>
      <w:bookmarkStart w:id="302" w:name="_Toc264969223"/>
      <w:bookmarkStart w:id="303" w:name="_Toc151193775"/>
      <w:bookmarkStart w:id="304" w:name="_Toc151193703"/>
      <w:bookmarkStart w:id="305" w:name="_Toc164608647"/>
      <w:bookmarkStart w:id="306" w:name="_Toc305158801"/>
      <w:bookmarkStart w:id="307" w:name="_Toc127151734"/>
      <w:bookmarkStart w:id="308" w:name="_Toc127151533"/>
      <w:bookmarkStart w:id="309" w:name="_Toc164351627"/>
      <w:bookmarkStart w:id="310" w:name="_Toc265228371"/>
      <w:bookmarkStart w:id="311" w:name="_Toc151193921"/>
      <w:bookmarkStart w:id="312" w:name="_Toc164229228"/>
      <w:bookmarkStart w:id="313" w:name="_Toc142311035"/>
      <w:bookmarkStart w:id="314" w:name="_Toc151190160"/>
      <w:bookmarkStart w:id="315" w:name="_Toc226309777"/>
      <w:bookmarkStart w:id="316" w:name="_Toc226337229"/>
      <w:bookmarkStart w:id="317" w:name="_Toc150509284"/>
      <w:bookmarkStart w:id="318" w:name="_Toc149720826"/>
      <w:bookmarkStart w:id="319" w:name="_Toc305158875"/>
      <w:bookmarkStart w:id="320" w:name="_Toc151193631"/>
      <w:bookmarkStart w:id="321" w:name="_Toc127161447"/>
      <w:r>
        <w:rPr>
          <w:rFonts w:eastAsia="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rPr>
        <w:t>、盖章</w:t>
      </w:r>
    </w:p>
    <w:p w14:paraId="4FA43DC9">
      <w:pPr>
        <w:numPr>
          <w:ilvl w:val="1"/>
          <w:numId w:val="8"/>
        </w:numPr>
        <w:tabs>
          <w:tab w:val="left" w:pos="1080"/>
          <w:tab w:val="left" w:pos="2014"/>
        </w:tabs>
        <w:snapToGrid w:val="0"/>
        <w:spacing w:line="360" w:lineRule="auto"/>
        <w:ind w:left="1077" w:hanging="720"/>
        <w:rPr>
          <w:rFonts w:ascii="宋体" w:hAnsi="宋体" w:eastAsia="宋体"/>
          <w:sz w:val="24"/>
        </w:rPr>
      </w:pPr>
      <w:bookmarkStart w:id="322" w:name="_Toc226309778"/>
      <w:bookmarkStart w:id="323" w:name="_Toc151190161"/>
      <w:bookmarkStart w:id="324" w:name="_Toc265228372"/>
      <w:bookmarkStart w:id="325" w:name="_Toc151193776"/>
      <w:bookmarkStart w:id="326" w:name="_Toc150774739"/>
      <w:bookmarkStart w:id="327" w:name="_Toc151193922"/>
      <w:bookmarkStart w:id="328" w:name="_Toc150774634"/>
      <w:bookmarkStart w:id="329" w:name="_Toc195842899"/>
      <w:bookmarkStart w:id="330" w:name="_Toc142311036"/>
      <w:bookmarkStart w:id="331" w:name="_Toc226965724"/>
      <w:bookmarkStart w:id="332" w:name="_Toc151193704"/>
      <w:bookmarkStart w:id="333" w:name="_Toc264969224"/>
      <w:bookmarkStart w:id="334" w:name="_Toc226965807"/>
      <w:bookmarkStart w:id="335" w:name="_Toc226337230"/>
      <w:bookmarkStart w:id="336" w:name="_Toc151193632"/>
      <w:bookmarkStart w:id="337" w:name="_Toc127151534"/>
      <w:bookmarkStart w:id="338" w:name="_Toc520356159"/>
      <w:bookmarkStart w:id="339" w:name="_Toc150480772"/>
      <w:bookmarkStart w:id="340" w:name="_Toc305158802"/>
      <w:bookmarkStart w:id="341" w:name="_Toc151193848"/>
      <w:bookmarkStart w:id="342" w:name="_Toc305158876"/>
      <w:bookmarkStart w:id="343" w:name="_Toc150509285"/>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691679A0">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72E50418">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14:paraId="49B51FE1">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14:paraId="33379D50">
      <w:pPr>
        <w:tabs>
          <w:tab w:val="left" w:pos="900"/>
          <w:tab w:val="left" w:pos="1080"/>
        </w:tabs>
        <w:snapToGrid w:val="0"/>
        <w:spacing w:line="360" w:lineRule="auto"/>
        <w:ind w:left="357"/>
        <w:rPr>
          <w:rFonts w:eastAsia="宋体"/>
        </w:rPr>
      </w:pPr>
    </w:p>
    <w:p w14:paraId="107A561A">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9C96822">
      <w:pPr>
        <w:numPr>
          <w:ilvl w:val="0"/>
          <w:numId w:val="8"/>
        </w:numPr>
        <w:tabs>
          <w:tab w:val="left" w:pos="360"/>
        </w:tabs>
        <w:snapToGrid w:val="0"/>
        <w:spacing w:line="360" w:lineRule="auto"/>
        <w:ind w:left="357" w:hanging="357"/>
        <w:outlineLvl w:val="1"/>
        <w:rPr>
          <w:rFonts w:eastAsia="宋体"/>
          <w:sz w:val="24"/>
        </w:rPr>
      </w:pPr>
      <w:bookmarkStart w:id="344" w:name="_Toc150480773"/>
      <w:bookmarkStart w:id="345" w:name="_Toc520356160"/>
      <w:bookmarkStart w:id="346" w:name="_Toc150509286"/>
      <w:bookmarkStart w:id="347" w:name="_Toc226965808"/>
      <w:bookmarkStart w:id="348" w:name="_Toc164608649"/>
      <w:bookmarkStart w:id="349" w:name="_Toc164608804"/>
      <w:bookmarkStart w:id="350" w:name="_Toc226337231"/>
      <w:bookmarkStart w:id="351" w:name="_Toc142311037"/>
      <w:bookmarkStart w:id="352" w:name="_Toc226965725"/>
      <w:bookmarkStart w:id="353" w:name="_Toc150774740"/>
      <w:bookmarkStart w:id="354" w:name="_Toc127161449"/>
      <w:bookmarkStart w:id="355" w:name="_Toc127151736"/>
      <w:bookmarkStart w:id="356" w:name="_Toc151193849"/>
      <w:bookmarkStart w:id="357" w:name="_Toc151193705"/>
      <w:bookmarkStart w:id="358" w:name="_Toc151193633"/>
      <w:bookmarkStart w:id="359" w:name="_Toc226309779"/>
      <w:bookmarkStart w:id="360" w:name="_Toc305158877"/>
      <w:bookmarkStart w:id="361" w:name="_Toc264969225"/>
      <w:bookmarkStart w:id="362" w:name="_Toc151193777"/>
      <w:bookmarkStart w:id="363" w:name="_Toc151190162"/>
      <w:bookmarkStart w:id="364" w:name="_Toc305158803"/>
      <w:bookmarkStart w:id="365" w:name="_Toc164229376"/>
      <w:bookmarkStart w:id="366" w:name="_Toc195842900"/>
      <w:bookmarkStart w:id="367" w:name="_Toc127151535"/>
      <w:bookmarkStart w:id="368" w:name="_Toc150774635"/>
      <w:bookmarkStart w:id="369" w:name="_Toc151193923"/>
      <w:bookmarkStart w:id="370" w:name="_Toc164351629"/>
      <w:bookmarkStart w:id="371" w:name="_Toc164229230"/>
      <w:bookmarkStart w:id="372" w:name="_Toc149720828"/>
      <w:bookmarkStart w:id="373" w:name="_Toc265228373"/>
      <w:r>
        <w:rPr>
          <w:rFonts w:eastAsia="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rPr>
        <w:t>提交</w:t>
      </w:r>
    </w:p>
    <w:p w14:paraId="07604DAC">
      <w:pPr>
        <w:numPr>
          <w:ilvl w:val="1"/>
          <w:numId w:val="8"/>
        </w:numPr>
        <w:tabs>
          <w:tab w:val="left" w:pos="1080"/>
          <w:tab w:val="left" w:pos="2014"/>
        </w:tabs>
        <w:snapToGrid w:val="0"/>
        <w:spacing w:line="360" w:lineRule="auto"/>
        <w:ind w:left="1077" w:hanging="720"/>
        <w:rPr>
          <w:rFonts w:ascii="宋体" w:hAnsi="宋体" w:eastAsia="宋体"/>
          <w:sz w:val="24"/>
        </w:rPr>
      </w:pPr>
      <w:bookmarkStart w:id="374" w:name="_Toc127151737"/>
      <w:bookmarkStart w:id="375" w:name="_Toc151193706"/>
      <w:bookmarkStart w:id="376" w:name="_Toc127161450"/>
      <w:bookmarkStart w:id="377" w:name="_Toc226309780"/>
      <w:bookmarkStart w:id="378" w:name="_Toc226337232"/>
      <w:bookmarkStart w:id="379" w:name="_Toc151193778"/>
      <w:bookmarkStart w:id="380" w:name="_Toc164608805"/>
      <w:bookmarkStart w:id="381" w:name="_Toc151193634"/>
      <w:bookmarkStart w:id="382" w:name="_Toc264969226"/>
      <w:bookmarkStart w:id="383" w:name="_Toc149720829"/>
      <w:bookmarkStart w:id="384" w:name="_Toc164229377"/>
      <w:bookmarkStart w:id="385" w:name="_Toc520356161"/>
      <w:bookmarkStart w:id="386" w:name="_Toc150774741"/>
      <w:bookmarkStart w:id="387" w:name="_Toc150509287"/>
      <w:bookmarkStart w:id="388" w:name="_Toc226965726"/>
      <w:bookmarkStart w:id="389" w:name="_Toc127151536"/>
      <w:bookmarkStart w:id="390" w:name="_Toc142311038"/>
      <w:bookmarkStart w:id="391" w:name="_Toc305158804"/>
      <w:bookmarkStart w:id="392" w:name="_Toc226965809"/>
      <w:bookmarkStart w:id="393" w:name="_Toc150480774"/>
      <w:bookmarkStart w:id="394" w:name="_Toc164351630"/>
      <w:bookmarkStart w:id="395" w:name="_Toc150774636"/>
      <w:bookmarkStart w:id="396" w:name="_Toc164608650"/>
      <w:bookmarkStart w:id="397" w:name="_Toc151193850"/>
      <w:bookmarkStart w:id="398" w:name="_Toc151190163"/>
      <w:bookmarkStart w:id="399" w:name="_Toc151193924"/>
      <w:bookmarkStart w:id="400" w:name="_Toc195842901"/>
      <w:bookmarkStart w:id="401" w:name="_Toc265228374"/>
      <w:bookmarkStart w:id="402" w:name="_Toc164229231"/>
      <w:bookmarkStart w:id="403" w:name="_Toc305158878"/>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7C4E013F">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14:paraId="5E40CA22">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14:paraId="7C12A392">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14:paraId="285DBF24">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14:paraId="72EF1DEB">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14:paraId="45AE643D">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14:paraId="60B10348">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rPr>
        <w:t>时间</w:t>
      </w:r>
    </w:p>
    <w:p w14:paraId="1AD83EF9">
      <w:pPr>
        <w:numPr>
          <w:ilvl w:val="1"/>
          <w:numId w:val="8"/>
        </w:numPr>
        <w:tabs>
          <w:tab w:val="left" w:pos="900"/>
          <w:tab w:val="left" w:pos="1080"/>
          <w:tab w:val="left" w:pos="2014"/>
        </w:tabs>
        <w:snapToGrid w:val="0"/>
        <w:spacing w:line="360" w:lineRule="auto"/>
        <w:ind w:left="1077" w:hanging="720"/>
        <w:rPr>
          <w:rFonts w:ascii="宋体" w:hAnsi="宋体" w:eastAsia="宋体"/>
          <w:sz w:val="24"/>
        </w:rPr>
      </w:pPr>
      <w:bookmarkStart w:id="404" w:name="_Toc127151738"/>
      <w:bookmarkStart w:id="405" w:name="_Toc151193635"/>
      <w:bookmarkStart w:id="406" w:name="_Toc164608651"/>
      <w:bookmarkStart w:id="407" w:name="_Toc127161451"/>
      <w:bookmarkStart w:id="408" w:name="_Toc305158879"/>
      <w:bookmarkStart w:id="409" w:name="_Toc151193707"/>
      <w:bookmarkStart w:id="410" w:name="_Toc226309781"/>
      <w:bookmarkStart w:id="411" w:name="_Toc265228375"/>
      <w:bookmarkStart w:id="412" w:name="_Toc520356162"/>
      <w:bookmarkStart w:id="413" w:name="_Toc150509288"/>
      <w:bookmarkStart w:id="414" w:name="_Toc142311039"/>
      <w:bookmarkStart w:id="415" w:name="_Toc164608806"/>
      <w:bookmarkStart w:id="416" w:name="_Toc150774637"/>
      <w:bookmarkStart w:id="417" w:name="_Toc226965727"/>
      <w:bookmarkStart w:id="418" w:name="_Toc195842902"/>
      <w:bookmarkStart w:id="419" w:name="_Toc164229232"/>
      <w:bookmarkStart w:id="420" w:name="_Toc226965810"/>
      <w:bookmarkStart w:id="421" w:name="_Toc151193925"/>
      <w:bookmarkStart w:id="422" w:name="_Toc164351631"/>
      <w:bookmarkStart w:id="423" w:name="_Toc264969227"/>
      <w:bookmarkStart w:id="424" w:name="_Toc164229378"/>
      <w:bookmarkStart w:id="425" w:name="_Toc305158805"/>
      <w:bookmarkStart w:id="426" w:name="_Toc151193851"/>
      <w:bookmarkStart w:id="427" w:name="_Toc149720830"/>
      <w:bookmarkStart w:id="428" w:name="_Toc151193779"/>
      <w:bookmarkStart w:id="429" w:name="_Toc226337233"/>
      <w:bookmarkStart w:id="430" w:name="_Toc150480775"/>
      <w:bookmarkStart w:id="431" w:name="_Toc127151537"/>
      <w:bookmarkStart w:id="432" w:name="_Toc151190164"/>
      <w:bookmarkStart w:id="433" w:name="_Toc150774742"/>
      <w:r>
        <w:rPr>
          <w:rFonts w:hint="eastAsia" w:ascii="宋体" w:hAnsi="宋体" w:eastAsia="宋体"/>
          <w:sz w:val="24"/>
        </w:rPr>
        <w:t>供应商应在磋商邀请中规定的截止日期和时间内，将首次磋商响应文件递交采购单位，递交地点应是磋商邀请书中规定的地址。</w:t>
      </w:r>
    </w:p>
    <w:p w14:paraId="00977426">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09EC41E0">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14:paraId="38B7F212">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AF9552C">
      <w:pPr>
        <w:numPr>
          <w:ilvl w:val="1"/>
          <w:numId w:val="8"/>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14:paraId="080E7BB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14:paraId="5F0EC74B">
      <w:pPr>
        <w:tabs>
          <w:tab w:val="left" w:pos="900"/>
          <w:tab w:val="left" w:pos="1080"/>
          <w:tab w:val="left" w:pos="1589"/>
        </w:tabs>
        <w:snapToGrid w:val="0"/>
        <w:spacing w:line="360" w:lineRule="auto"/>
        <w:ind w:left="357"/>
        <w:rPr>
          <w:rFonts w:eastAsia="宋体"/>
          <w:sz w:val="24"/>
        </w:rPr>
      </w:pPr>
    </w:p>
    <w:p w14:paraId="04013197">
      <w:pPr>
        <w:pStyle w:val="3"/>
        <w:spacing w:before="0" w:line="360" w:lineRule="auto"/>
        <w:rPr>
          <w:rFonts w:ascii="Times New Roman" w:hAnsi="Times New Roman" w:eastAsia="宋体"/>
          <w:sz w:val="28"/>
        </w:rPr>
      </w:pPr>
      <w:bookmarkStart w:id="434" w:name="_Toc226965728"/>
      <w:bookmarkStart w:id="435" w:name="_Toc150480776"/>
      <w:bookmarkStart w:id="436" w:name="_Toc264969228"/>
      <w:bookmarkStart w:id="437" w:name="_Toc226965811"/>
      <w:bookmarkStart w:id="438" w:name="_Toc226337234"/>
      <w:bookmarkStart w:id="439" w:name="_Toc305158880"/>
      <w:bookmarkStart w:id="440" w:name="_Toc151193636"/>
      <w:bookmarkStart w:id="441" w:name="_Toc195842903"/>
      <w:bookmarkStart w:id="442" w:name="_Toc151193708"/>
      <w:bookmarkStart w:id="443" w:name="_Toc142311040"/>
      <w:bookmarkStart w:id="444" w:name="_Toc226309782"/>
      <w:bookmarkStart w:id="445" w:name="_Toc520356163"/>
      <w:bookmarkStart w:id="446" w:name="_Toc151193780"/>
      <w:bookmarkStart w:id="447" w:name="_Toc151193926"/>
      <w:bookmarkStart w:id="448" w:name="_Toc265228376"/>
      <w:bookmarkStart w:id="449" w:name="_Toc151190165"/>
      <w:bookmarkStart w:id="450" w:name="_Toc150509289"/>
      <w:bookmarkStart w:id="451" w:name="_Toc127151538"/>
      <w:bookmarkStart w:id="452" w:name="_Toc305158806"/>
      <w:bookmarkStart w:id="453" w:name="_Toc151193852"/>
      <w:bookmarkStart w:id="454" w:name="_Toc150774743"/>
      <w:bookmarkStart w:id="455" w:name="_Toc150774638"/>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14:paraId="6CE52F94">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14:paraId="76A3361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14:paraId="3AA9A432">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628F67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14:paraId="4FBBE379">
      <w:pPr>
        <w:numPr>
          <w:ilvl w:val="1"/>
          <w:numId w:val="8"/>
        </w:numPr>
        <w:tabs>
          <w:tab w:val="left" w:pos="1080"/>
          <w:tab w:val="left" w:pos="2014"/>
        </w:tabs>
        <w:snapToGrid w:val="0"/>
        <w:spacing w:line="360" w:lineRule="auto"/>
        <w:ind w:left="1077" w:hanging="720"/>
        <w:rPr>
          <w:rFonts w:eastAsia="宋体"/>
          <w:sz w:val="24"/>
        </w:rPr>
      </w:pPr>
      <w:bookmarkStart w:id="456" w:name="_Toc520356165"/>
      <w:r>
        <w:rPr>
          <w:rFonts w:eastAsia="宋体"/>
          <w:sz w:val="24"/>
        </w:rPr>
        <w:t>本项目不公开报价。</w:t>
      </w:r>
    </w:p>
    <w:bookmarkEnd w:id="456"/>
    <w:p w14:paraId="66719E05">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14:paraId="2410793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7" w:name="_Toc520356166"/>
    </w:p>
    <w:p w14:paraId="1F5AF121">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36FAAFF7">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14:paraId="744142D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14:paraId="72BBBD6D">
      <w:pPr>
        <w:tabs>
          <w:tab w:val="left" w:pos="360"/>
          <w:tab w:val="left" w:pos="1080"/>
        </w:tabs>
        <w:snapToGrid w:val="0"/>
        <w:spacing w:line="360" w:lineRule="auto"/>
        <w:ind w:left="1080"/>
        <w:rPr>
          <w:rFonts w:eastAsia="宋体"/>
          <w:sz w:val="24"/>
        </w:rPr>
      </w:pPr>
    </w:p>
    <w:p w14:paraId="5F56ADAD">
      <w:pPr>
        <w:pStyle w:val="3"/>
        <w:spacing w:before="0" w:line="360" w:lineRule="auto"/>
        <w:rPr>
          <w:rFonts w:ascii="Times New Roman" w:hAnsi="Times New Roman" w:eastAsia="宋体"/>
          <w:sz w:val="28"/>
        </w:rPr>
      </w:pPr>
      <w:bookmarkStart w:id="459" w:name="_Toc226965735"/>
      <w:bookmarkStart w:id="460" w:name="_Toc305158813"/>
      <w:bookmarkStart w:id="461" w:name="_Toc151193643"/>
      <w:bookmarkStart w:id="462" w:name="_Toc265228383"/>
      <w:bookmarkStart w:id="463" w:name="_Toc151193859"/>
      <w:bookmarkStart w:id="464" w:name="_Toc151193933"/>
      <w:bookmarkStart w:id="465" w:name="_Toc226965818"/>
      <w:bookmarkStart w:id="466" w:name="_Toc150774645"/>
      <w:bookmarkStart w:id="467" w:name="_Toc150774750"/>
      <w:bookmarkStart w:id="468" w:name="_Toc151193787"/>
      <w:bookmarkStart w:id="469" w:name="_Toc151190172"/>
      <w:bookmarkStart w:id="470" w:name="_Toc195842910"/>
      <w:bookmarkStart w:id="471" w:name="_Toc226337241"/>
      <w:bookmarkStart w:id="472" w:name="_Toc150509296"/>
      <w:bookmarkStart w:id="473" w:name="_Toc150480783"/>
      <w:bookmarkStart w:id="474" w:name="_Toc151193715"/>
      <w:bookmarkStart w:id="475" w:name="_Toc226309789"/>
      <w:bookmarkStart w:id="476" w:name="_Toc142311047"/>
      <w:bookmarkStart w:id="477" w:name="_Toc305158887"/>
      <w:bookmarkStart w:id="478" w:name="_Toc264969235"/>
      <w:bookmarkStart w:id="479" w:name="_Toc127151545"/>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14:paraId="63B75549">
      <w:pPr>
        <w:numPr>
          <w:ilvl w:val="0"/>
          <w:numId w:val="8"/>
        </w:numPr>
        <w:tabs>
          <w:tab w:val="left" w:pos="360"/>
        </w:tabs>
        <w:snapToGrid w:val="0"/>
        <w:spacing w:line="360" w:lineRule="auto"/>
        <w:ind w:left="357" w:hanging="357"/>
        <w:outlineLvl w:val="1"/>
        <w:rPr>
          <w:rFonts w:eastAsia="宋体"/>
          <w:sz w:val="24"/>
        </w:rPr>
      </w:pPr>
      <w:bookmarkStart w:id="480" w:name="_Toc164351641"/>
      <w:bookmarkStart w:id="481" w:name="_Toc265228385"/>
      <w:bookmarkStart w:id="482" w:name="_Toc142311049"/>
      <w:bookmarkStart w:id="483" w:name="_Toc150480785"/>
      <w:bookmarkStart w:id="484" w:name="_Toc305158889"/>
      <w:bookmarkStart w:id="485" w:name="_Toc226965820"/>
      <w:bookmarkStart w:id="486" w:name="_Toc149720840"/>
      <w:bookmarkStart w:id="487" w:name="_Toc226337243"/>
      <w:bookmarkStart w:id="488" w:name="_Toc164229388"/>
      <w:bookmarkStart w:id="489" w:name="_Toc305158815"/>
      <w:bookmarkStart w:id="490" w:name="_Toc127151547"/>
      <w:bookmarkStart w:id="491" w:name="_Toc164608661"/>
      <w:bookmarkStart w:id="492" w:name="_Toc164608816"/>
      <w:bookmarkStart w:id="493" w:name="_Toc264969237"/>
      <w:bookmarkStart w:id="494" w:name="_Toc150774647"/>
      <w:bookmarkStart w:id="495" w:name="_Toc151193717"/>
      <w:bookmarkStart w:id="496" w:name="_Toc226309791"/>
      <w:bookmarkStart w:id="497" w:name="_Toc151190174"/>
      <w:bookmarkStart w:id="498" w:name="_Toc164229242"/>
      <w:bookmarkStart w:id="499" w:name="_Toc151193861"/>
      <w:bookmarkStart w:id="500" w:name="_Toc127161461"/>
      <w:bookmarkStart w:id="501" w:name="_Toc151193789"/>
      <w:bookmarkStart w:id="502" w:name="_Toc226965737"/>
      <w:bookmarkStart w:id="503" w:name="_Toc150509298"/>
      <w:bookmarkStart w:id="504" w:name="_Toc150774752"/>
      <w:bookmarkStart w:id="505" w:name="_Toc195842912"/>
      <w:bookmarkStart w:id="506" w:name="_Toc151193645"/>
      <w:bookmarkStart w:id="507" w:name="_Toc127151748"/>
      <w:bookmarkStart w:id="508" w:name="_Toc151193935"/>
      <w:r>
        <w:rPr>
          <w:rFonts w:eastAsia="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1AF459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14:paraId="5711FBC7">
      <w:pPr>
        <w:numPr>
          <w:ilvl w:val="0"/>
          <w:numId w:val="8"/>
        </w:numPr>
        <w:tabs>
          <w:tab w:val="left" w:pos="360"/>
        </w:tabs>
        <w:snapToGrid w:val="0"/>
        <w:spacing w:line="360" w:lineRule="auto"/>
        <w:ind w:left="357" w:hanging="357"/>
        <w:outlineLvl w:val="1"/>
        <w:rPr>
          <w:rFonts w:eastAsia="宋体"/>
          <w:sz w:val="24"/>
        </w:rPr>
      </w:pPr>
      <w:bookmarkStart w:id="509" w:name="_Toc305158817"/>
      <w:bookmarkStart w:id="510" w:name="_Toc305158891"/>
      <w:bookmarkStart w:id="511" w:name="_Toc226965739"/>
      <w:bookmarkStart w:id="512" w:name="_Toc150774754"/>
      <w:bookmarkStart w:id="513" w:name="_Toc164608663"/>
      <w:bookmarkStart w:id="514" w:name="_Toc151193863"/>
      <w:bookmarkStart w:id="515" w:name="_Toc151190176"/>
      <w:bookmarkStart w:id="516" w:name="_Toc226965822"/>
      <w:bookmarkStart w:id="517" w:name="_Toc151193791"/>
      <w:bookmarkStart w:id="518" w:name="_Toc150480787"/>
      <w:bookmarkStart w:id="519" w:name="_Toc151193937"/>
      <w:bookmarkStart w:id="520" w:name="_Toc164351643"/>
      <w:bookmarkStart w:id="521" w:name="_Toc127161463"/>
      <w:bookmarkStart w:id="522" w:name="_Toc226337245"/>
      <w:bookmarkStart w:id="523" w:name="_Toc127151549"/>
      <w:bookmarkStart w:id="524" w:name="_Toc150509300"/>
      <w:bookmarkStart w:id="525" w:name="_Toc164608818"/>
      <w:bookmarkStart w:id="526" w:name="_Toc264969239"/>
      <w:bookmarkStart w:id="527" w:name="_Toc142311051"/>
      <w:bookmarkStart w:id="528" w:name="_Toc149720842"/>
      <w:bookmarkStart w:id="529" w:name="_Toc164229244"/>
      <w:bookmarkStart w:id="530" w:name="_Toc151193647"/>
      <w:bookmarkStart w:id="531" w:name="_Toc265228387"/>
      <w:bookmarkStart w:id="532" w:name="_Toc226309793"/>
      <w:bookmarkStart w:id="533" w:name="_Toc164229390"/>
      <w:bookmarkStart w:id="534" w:name="_Toc150774649"/>
      <w:bookmarkStart w:id="535" w:name="_Toc195842914"/>
      <w:bookmarkStart w:id="536" w:name="_Toc127151750"/>
      <w:bookmarkStart w:id="537" w:name="_Toc151193719"/>
      <w:bookmarkStart w:id="538" w:name="_Ref467307090"/>
      <w:bookmarkStart w:id="539" w:name="_Toc520356176"/>
      <w:bookmarkStart w:id="540" w:name="_Ref467306425"/>
      <w:r>
        <w:rPr>
          <w:rFonts w:eastAsia="宋体"/>
          <w:sz w:val="24"/>
        </w:rPr>
        <w:t>成交公告与成交通知书</w:t>
      </w:r>
      <w:bookmarkEnd w:id="509"/>
      <w:bookmarkEnd w:id="510"/>
    </w:p>
    <w:p w14:paraId="1FE3BE9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14:paraId="18C079D4">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14:paraId="145FB1CD">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14:paraId="565628C1">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14:paraId="53103CE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14:paraId="57AF1652">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14:paraId="7DA329C3">
      <w:pPr>
        <w:numPr>
          <w:ilvl w:val="2"/>
          <w:numId w:val="8"/>
        </w:numPr>
        <w:snapToGrid w:val="0"/>
        <w:spacing w:line="360" w:lineRule="auto"/>
        <w:rPr>
          <w:rFonts w:eastAsia="宋体"/>
          <w:sz w:val="24"/>
        </w:rPr>
      </w:pPr>
      <w:r>
        <w:rPr>
          <w:rFonts w:eastAsia="宋体"/>
          <w:sz w:val="24"/>
        </w:rPr>
        <w:t>出现影响采购公正的违法、违规行为的；</w:t>
      </w:r>
    </w:p>
    <w:p w14:paraId="1ED37E2C">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0AA10C0D">
      <w:pPr>
        <w:numPr>
          <w:ilvl w:val="0"/>
          <w:numId w:val="8"/>
        </w:numPr>
        <w:tabs>
          <w:tab w:val="left" w:pos="360"/>
        </w:tabs>
        <w:snapToGrid w:val="0"/>
        <w:spacing w:line="360" w:lineRule="auto"/>
        <w:ind w:left="357" w:hanging="357"/>
        <w:outlineLvl w:val="1"/>
        <w:rPr>
          <w:rFonts w:eastAsia="宋体"/>
          <w:sz w:val="24"/>
        </w:rPr>
      </w:pPr>
      <w:bookmarkStart w:id="541" w:name="_Toc195842915"/>
      <w:bookmarkStart w:id="542" w:name="_Toc520356175"/>
      <w:bookmarkStart w:id="543" w:name="_Toc150480788"/>
      <w:bookmarkStart w:id="544" w:name="_Toc164608664"/>
      <w:bookmarkStart w:id="545" w:name="_Toc151190177"/>
      <w:bookmarkStart w:id="546" w:name="_Toc127161464"/>
      <w:bookmarkStart w:id="547" w:name="_Toc164229245"/>
      <w:bookmarkStart w:id="548" w:name="_Ref467306377"/>
      <w:bookmarkStart w:id="549" w:name="_Toc151193720"/>
      <w:bookmarkStart w:id="550" w:name="_Toc226965740"/>
      <w:bookmarkStart w:id="551" w:name="_Toc164229391"/>
      <w:bookmarkStart w:id="552" w:name="_Ref467306978"/>
      <w:bookmarkStart w:id="553" w:name="_Toc127151550"/>
      <w:bookmarkStart w:id="554" w:name="_Toc149720843"/>
      <w:bookmarkStart w:id="555" w:name="_Toc151193938"/>
      <w:bookmarkStart w:id="556" w:name="_Toc151193792"/>
      <w:bookmarkStart w:id="557" w:name="_Toc151193648"/>
      <w:bookmarkStart w:id="558" w:name="_Toc305158818"/>
      <w:bookmarkStart w:id="559" w:name="_Toc264969240"/>
      <w:bookmarkStart w:id="560" w:name="_Toc164351644"/>
      <w:bookmarkStart w:id="561" w:name="_Toc150509301"/>
      <w:bookmarkStart w:id="562" w:name="_Ref467307204"/>
      <w:bookmarkStart w:id="563" w:name="_Toc226337246"/>
      <w:bookmarkStart w:id="564" w:name="_Toc127151751"/>
      <w:bookmarkStart w:id="565" w:name="_Toc151193864"/>
      <w:bookmarkStart w:id="566" w:name="_Ref467307062"/>
      <w:bookmarkStart w:id="567" w:name="_Toc226965823"/>
      <w:bookmarkStart w:id="568" w:name="_Toc164608819"/>
      <w:bookmarkStart w:id="569" w:name="_Toc150774650"/>
      <w:bookmarkStart w:id="570" w:name="_Toc265228388"/>
      <w:bookmarkStart w:id="571" w:name="_Toc226309794"/>
      <w:bookmarkStart w:id="572" w:name="_Toc150774755"/>
      <w:bookmarkStart w:id="573" w:name="_Toc142311052"/>
      <w:bookmarkStart w:id="574" w:name="_Toc305158892"/>
      <w:r>
        <w:rPr>
          <w:rFonts w:eastAsia="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86CCB9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14:paraId="00E118FD">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3A0C256">
      <w:pPr>
        <w:numPr>
          <w:ilvl w:val="1"/>
          <w:numId w:val="8"/>
        </w:numPr>
        <w:tabs>
          <w:tab w:val="left" w:pos="1080"/>
          <w:tab w:val="left" w:pos="2014"/>
        </w:tabs>
        <w:snapToGrid w:val="0"/>
        <w:spacing w:line="360" w:lineRule="auto"/>
        <w:ind w:left="1077" w:hanging="720"/>
        <w:rPr>
          <w:rFonts w:hint="eastAsia" w:eastAsia="宋体"/>
          <w:sz w:val="24"/>
        </w:rPr>
      </w:pPr>
      <w:r>
        <w:rPr>
          <w:rFonts w:eastAsia="宋体"/>
          <w:sz w:val="24"/>
        </w:rPr>
        <w:t>联合体成交的，联合体各方应当共同与采购人签订合同，就</w:t>
      </w:r>
      <w:r>
        <w:rPr>
          <w:rFonts w:hint="eastAsia" w:eastAsia="宋体"/>
          <w:sz w:val="24"/>
        </w:rPr>
        <w:t>采购合同约定的</w:t>
      </w:r>
    </w:p>
    <w:p w14:paraId="5CE82500">
      <w:pPr>
        <w:numPr>
          <w:ilvl w:val="0"/>
          <w:numId w:val="0"/>
        </w:numPr>
        <w:tabs>
          <w:tab w:val="left" w:pos="1080"/>
          <w:tab w:val="left" w:pos="2014"/>
        </w:tabs>
        <w:snapToGrid w:val="0"/>
        <w:spacing w:line="360" w:lineRule="auto"/>
        <w:ind w:left="357" w:leftChars="0" w:firstLine="720" w:firstLineChars="300"/>
        <w:rPr>
          <w:rFonts w:eastAsia="宋体"/>
          <w:sz w:val="24"/>
        </w:rPr>
      </w:pPr>
      <w:r>
        <w:rPr>
          <w:rFonts w:hint="eastAsia" w:eastAsia="宋体"/>
          <w:sz w:val="24"/>
        </w:rPr>
        <w:t>事项</w:t>
      </w:r>
      <w:r>
        <w:rPr>
          <w:rFonts w:eastAsia="宋体"/>
          <w:sz w:val="24"/>
        </w:rPr>
        <w:t>向采购人承担连带责任。</w:t>
      </w:r>
    </w:p>
    <w:p w14:paraId="05DECBCF">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14:paraId="04CA1AB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bookmarkEnd w:id="538"/>
    <w:bookmarkEnd w:id="539"/>
    <w:bookmarkEnd w:id="540"/>
    <w:p w14:paraId="10D5F80C">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14:paraId="198FBB6D">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14:paraId="13081458">
      <w:pPr>
        <w:numPr>
          <w:ilvl w:val="2"/>
          <w:numId w:val="8"/>
        </w:numPr>
        <w:snapToGrid w:val="0"/>
        <w:spacing w:line="360" w:lineRule="auto"/>
        <w:rPr>
          <w:rFonts w:eastAsia="宋体"/>
          <w:sz w:val="24"/>
        </w:rPr>
      </w:pPr>
      <w:r>
        <w:rPr>
          <w:rFonts w:eastAsia="宋体"/>
          <w:sz w:val="24"/>
        </w:rPr>
        <w:t>供应商对政府采购活动事项有疑问的，可依法提出询问，并按《供应商须知资料表》载明的形式送达采购人或采购代理机构。</w:t>
      </w:r>
    </w:p>
    <w:p w14:paraId="5CA8A655">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14:paraId="1CC7826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14:paraId="7DF42F9E">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14:paraId="3EEF2A9E">
      <w:pPr>
        <w:numPr>
          <w:ilvl w:val="2"/>
          <w:numId w:val="8"/>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14:paraId="57961137">
      <w:pPr>
        <w:numPr>
          <w:ilvl w:val="2"/>
          <w:numId w:val="8"/>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14:paraId="7E68DDD2">
      <w:pPr>
        <w:numPr>
          <w:ilvl w:val="2"/>
          <w:numId w:val="8"/>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14:paraId="7F00FAF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14:paraId="59590D5A">
      <w:pPr>
        <w:numPr>
          <w:ilvl w:val="0"/>
          <w:numId w:val="8"/>
        </w:numPr>
        <w:tabs>
          <w:tab w:val="left" w:pos="360"/>
        </w:tabs>
        <w:snapToGrid w:val="0"/>
        <w:spacing w:line="360" w:lineRule="auto"/>
        <w:ind w:left="357" w:hanging="357"/>
        <w:outlineLvl w:val="1"/>
        <w:rPr>
          <w:rFonts w:eastAsia="宋体"/>
          <w:sz w:val="24"/>
        </w:rPr>
      </w:pPr>
      <w:r>
        <w:rPr>
          <w:rFonts w:eastAsia="宋体"/>
          <w:sz w:val="24"/>
        </w:rPr>
        <w:t>代理费</w:t>
      </w:r>
    </w:p>
    <w:p w14:paraId="524797A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14:paraId="7A8088DF">
      <w:pPr>
        <w:tabs>
          <w:tab w:val="left" w:pos="360"/>
          <w:tab w:val="left" w:pos="1080"/>
        </w:tabs>
        <w:snapToGrid w:val="0"/>
        <w:spacing w:line="360" w:lineRule="auto"/>
        <w:ind w:left="360"/>
        <w:rPr>
          <w:rFonts w:eastAsia="宋体"/>
          <w:sz w:val="24"/>
        </w:rPr>
      </w:pPr>
    </w:p>
    <w:p w14:paraId="5AEDC63A">
      <w:pPr>
        <w:spacing w:line="360" w:lineRule="auto"/>
        <w:jc w:val="center"/>
        <w:outlineLvl w:val="0"/>
        <w:rPr>
          <w:rFonts w:eastAsia="宋体"/>
          <w:b/>
          <w:sz w:val="36"/>
          <w:szCs w:val="36"/>
        </w:rPr>
      </w:pPr>
      <w:bookmarkStart w:id="575" w:name="_Toc353873934"/>
      <w:bookmarkStart w:id="576" w:name="_Toc353825544"/>
      <w:bookmarkStart w:id="577" w:name="_Toc226965827"/>
      <w:bookmarkStart w:id="578" w:name="_Toc142311056"/>
      <w:bookmarkStart w:id="579" w:name="_Toc150774759"/>
      <w:bookmarkStart w:id="580" w:name="_Toc353873664"/>
      <w:bookmarkStart w:id="581" w:name="_Toc226337250"/>
      <w:bookmarkStart w:id="582" w:name="_Toc265228392"/>
      <w:bookmarkStart w:id="583" w:name="_Toc127151554"/>
      <w:bookmarkStart w:id="584" w:name="_Toc305158896"/>
      <w:bookmarkStart w:id="585" w:name="_Toc150480792"/>
      <w:bookmarkStart w:id="586" w:name="_Toc305158822"/>
      <w:bookmarkStart w:id="587" w:name="_Toc264969244"/>
      <w:r>
        <w:rPr>
          <w:rFonts w:eastAsia="宋体"/>
          <w:sz w:val="24"/>
        </w:rPr>
        <w:br w:type="page"/>
      </w:r>
      <w:bookmarkStart w:id="588" w:name="_Toc24914"/>
      <w:r>
        <w:rPr>
          <w:rFonts w:eastAsia="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rPr>
        <w:t>评审方法和评审标准</w:t>
      </w:r>
      <w:bookmarkEnd w:id="588"/>
      <w:bookmarkStart w:id="589" w:name="_Toc487900382"/>
    </w:p>
    <w:p w14:paraId="4972F89F">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3DC3F640">
      <w:pPr>
        <w:tabs>
          <w:tab w:val="left" w:pos="1080"/>
        </w:tabs>
        <w:snapToGrid w:val="0"/>
        <w:jc w:val="left"/>
        <w:rPr>
          <w:rFonts w:eastAsia="宋体"/>
          <w:b/>
          <w:sz w:val="24"/>
        </w:rPr>
      </w:pPr>
      <w:r>
        <w:rPr>
          <w:rFonts w:eastAsia="宋体"/>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5E6D8AA7">
      <w:pPr>
        <w:numPr>
          <w:ilvl w:val="0"/>
          <w:numId w:val="11"/>
        </w:numPr>
        <w:tabs>
          <w:tab w:val="left" w:pos="360"/>
        </w:tabs>
        <w:snapToGrid w:val="0"/>
        <w:spacing w:line="360" w:lineRule="auto"/>
        <w:outlineLvl w:val="1"/>
        <w:rPr>
          <w:rFonts w:eastAsia="宋体"/>
          <w:sz w:val="24"/>
        </w:rPr>
      </w:pPr>
      <w:bookmarkStart w:id="590" w:name="_Toc264969231"/>
      <w:bookmarkStart w:id="591" w:name="_Toc164229382"/>
      <w:bookmarkStart w:id="592" w:name="_Toc305158809"/>
      <w:bookmarkStart w:id="593" w:name="_Toc151193855"/>
      <w:bookmarkStart w:id="594" w:name="_Toc127161455"/>
      <w:bookmarkStart w:id="595" w:name="_Toc142311043"/>
      <w:bookmarkStart w:id="596" w:name="_Toc127151742"/>
      <w:bookmarkStart w:id="597" w:name="_Toc305158883"/>
      <w:bookmarkStart w:id="598" w:name="_Toc164229236"/>
      <w:bookmarkStart w:id="599" w:name="_Toc151190168"/>
      <w:bookmarkStart w:id="600" w:name="_Toc150774641"/>
      <w:bookmarkStart w:id="601" w:name="_Toc164608655"/>
      <w:bookmarkStart w:id="602" w:name="_Toc226965731"/>
      <w:bookmarkStart w:id="603" w:name="_Toc226965814"/>
      <w:bookmarkStart w:id="604" w:name="_Toc265228379"/>
      <w:bookmarkStart w:id="605" w:name="_Toc149720834"/>
      <w:bookmarkStart w:id="606" w:name="_Toc151193639"/>
      <w:bookmarkStart w:id="607" w:name="_Toc150509292"/>
      <w:bookmarkStart w:id="608" w:name="_Toc151193711"/>
      <w:bookmarkStart w:id="609" w:name="_Toc226337237"/>
      <w:bookmarkStart w:id="610" w:name="_Toc151193783"/>
      <w:bookmarkStart w:id="611" w:name="_Toc151193929"/>
      <w:bookmarkStart w:id="612" w:name="_Toc164351635"/>
      <w:bookmarkStart w:id="613" w:name="_Toc150774746"/>
      <w:bookmarkStart w:id="614" w:name="_Toc164608810"/>
      <w:bookmarkStart w:id="615" w:name="_Toc226309785"/>
      <w:bookmarkStart w:id="616" w:name="_Toc127151541"/>
      <w:bookmarkStart w:id="617" w:name="_Toc195842906"/>
      <w:bookmarkStart w:id="618" w:name="_Toc150480779"/>
      <w:bookmarkStart w:id="619" w:name="_Toc353873941"/>
      <w:bookmarkStart w:id="620" w:name="_Toc353825551"/>
      <w:bookmarkStart w:id="621" w:name="_Toc264969245"/>
      <w:bookmarkStart w:id="622" w:name="_Toc127151555"/>
      <w:bookmarkStart w:id="623" w:name="_Toc265228393"/>
      <w:bookmarkStart w:id="624" w:name="_Toc142311057"/>
      <w:bookmarkStart w:id="625" w:name="_Toc150774760"/>
      <w:bookmarkStart w:id="626" w:name="_Toc353873665"/>
      <w:bookmarkStart w:id="627" w:name="_Toc150480793"/>
      <w:bookmarkStart w:id="628" w:name="_Toc353825545"/>
      <w:bookmarkStart w:id="629" w:name="_Toc226337251"/>
      <w:bookmarkStart w:id="630" w:name="_Toc226965828"/>
      <w:bookmarkStart w:id="631" w:name="_Toc195842920"/>
      <w:bookmarkStart w:id="632" w:name="_Toc305158897"/>
      <w:bookmarkStart w:id="633" w:name="_Toc305158823"/>
      <w:bookmarkStart w:id="634" w:name="_Toc353873935"/>
      <w:r>
        <w:rPr>
          <w:rFonts w:eastAsia="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rPr>
        <w:t>资格</w:t>
      </w:r>
      <w:r>
        <w:rPr>
          <w:rFonts w:hint="eastAsia"/>
          <w:sz w:val="24"/>
          <w:lang w:val="en-US" w:eastAsia="zh-CN"/>
        </w:rPr>
        <w:t>审查</w:t>
      </w:r>
      <w:r>
        <w:rPr>
          <w:rFonts w:eastAsia="宋体"/>
          <w:sz w:val="24"/>
        </w:rPr>
        <w:t>和符合性审查</w:t>
      </w:r>
    </w:p>
    <w:p w14:paraId="7EC44E39">
      <w:pPr>
        <w:numPr>
          <w:ilvl w:val="1"/>
          <w:numId w:val="11"/>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14:paraId="2986A90E">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14:paraId="249E31E7">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14:paraId="786E469C">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80"/>
        <w:gridCol w:w="4791"/>
        <w:gridCol w:w="1909"/>
      </w:tblGrid>
      <w:tr w14:paraId="72EBE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14:paraId="01FFD1BF">
            <w:pPr>
              <w:tabs>
                <w:tab w:val="left" w:pos="1080"/>
              </w:tabs>
              <w:snapToGrid w:val="0"/>
              <w:jc w:val="center"/>
              <w:rPr>
                <w:rFonts w:eastAsia="宋体"/>
                <w:b/>
                <w:sz w:val="24"/>
              </w:rPr>
            </w:pPr>
            <w:bookmarkStart w:id="635" w:name="_Hlt487972895"/>
            <w:bookmarkEnd w:id="635"/>
            <w:r>
              <w:rPr>
                <w:rFonts w:eastAsia="宋体"/>
                <w:b/>
                <w:sz w:val="24"/>
              </w:rPr>
              <w:t>序号</w:t>
            </w:r>
          </w:p>
        </w:tc>
        <w:tc>
          <w:tcPr>
            <w:tcW w:w="904" w:type="pct"/>
            <w:noWrap w:val="0"/>
            <w:vAlign w:val="center"/>
          </w:tcPr>
          <w:p w14:paraId="3774C25B">
            <w:pPr>
              <w:tabs>
                <w:tab w:val="left" w:pos="1080"/>
              </w:tabs>
              <w:snapToGrid w:val="0"/>
              <w:jc w:val="center"/>
              <w:rPr>
                <w:rFonts w:eastAsia="宋体"/>
                <w:b/>
                <w:sz w:val="24"/>
              </w:rPr>
            </w:pPr>
            <w:r>
              <w:rPr>
                <w:rFonts w:eastAsia="宋体"/>
                <w:b/>
                <w:sz w:val="24"/>
              </w:rPr>
              <w:t>检查因素</w:t>
            </w:r>
          </w:p>
        </w:tc>
        <w:tc>
          <w:tcPr>
            <w:tcW w:w="2578" w:type="pct"/>
            <w:noWrap w:val="0"/>
            <w:vAlign w:val="center"/>
          </w:tcPr>
          <w:p w14:paraId="153F2853">
            <w:pPr>
              <w:tabs>
                <w:tab w:val="left" w:pos="1080"/>
              </w:tabs>
              <w:snapToGrid w:val="0"/>
              <w:jc w:val="center"/>
              <w:rPr>
                <w:rFonts w:eastAsia="宋体"/>
                <w:b/>
                <w:sz w:val="24"/>
              </w:rPr>
            </w:pPr>
            <w:r>
              <w:rPr>
                <w:rFonts w:eastAsia="宋体"/>
                <w:b/>
                <w:sz w:val="24"/>
              </w:rPr>
              <w:t>检查内容</w:t>
            </w:r>
          </w:p>
        </w:tc>
        <w:tc>
          <w:tcPr>
            <w:tcW w:w="1028" w:type="pct"/>
            <w:noWrap w:val="0"/>
            <w:vAlign w:val="center"/>
          </w:tcPr>
          <w:p w14:paraId="0015D701">
            <w:pPr>
              <w:tabs>
                <w:tab w:val="left" w:pos="1080"/>
              </w:tabs>
              <w:snapToGrid w:val="0"/>
              <w:jc w:val="center"/>
              <w:rPr>
                <w:rFonts w:eastAsia="宋体"/>
                <w:b/>
                <w:sz w:val="24"/>
              </w:rPr>
            </w:pPr>
            <w:r>
              <w:rPr>
                <w:rFonts w:eastAsia="宋体"/>
                <w:b/>
                <w:sz w:val="24"/>
              </w:rPr>
              <w:t>格式要求</w:t>
            </w:r>
          </w:p>
        </w:tc>
      </w:tr>
      <w:tr w14:paraId="36927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E37F91A">
            <w:pPr>
              <w:tabs>
                <w:tab w:val="left" w:pos="1080"/>
              </w:tabs>
              <w:snapToGrid w:val="0"/>
              <w:jc w:val="center"/>
              <w:rPr>
                <w:rFonts w:eastAsia="宋体"/>
                <w:sz w:val="24"/>
              </w:rPr>
            </w:pPr>
            <w:r>
              <w:rPr>
                <w:rFonts w:eastAsia="宋体"/>
                <w:sz w:val="24"/>
              </w:rPr>
              <w:t>1</w:t>
            </w:r>
          </w:p>
        </w:tc>
        <w:tc>
          <w:tcPr>
            <w:tcW w:w="904" w:type="pct"/>
            <w:noWrap w:val="0"/>
            <w:vAlign w:val="center"/>
          </w:tcPr>
          <w:p w14:paraId="7F1B8BEE">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14:paraId="43B6AADA">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14:paraId="1CAFB527">
            <w:pPr>
              <w:tabs>
                <w:tab w:val="left" w:pos="1080"/>
              </w:tabs>
              <w:snapToGrid w:val="0"/>
              <w:jc w:val="left"/>
              <w:rPr>
                <w:rFonts w:eastAsia="宋体"/>
                <w:sz w:val="24"/>
              </w:rPr>
            </w:pPr>
          </w:p>
        </w:tc>
      </w:tr>
      <w:tr w14:paraId="54A7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9CE3D4F">
            <w:pPr>
              <w:tabs>
                <w:tab w:val="left" w:pos="1080"/>
              </w:tabs>
              <w:snapToGrid w:val="0"/>
              <w:jc w:val="center"/>
              <w:rPr>
                <w:rFonts w:eastAsia="宋体"/>
                <w:sz w:val="24"/>
              </w:rPr>
            </w:pPr>
            <w:r>
              <w:rPr>
                <w:rFonts w:eastAsia="宋体"/>
                <w:sz w:val="24"/>
              </w:rPr>
              <w:t>1-1</w:t>
            </w:r>
          </w:p>
        </w:tc>
        <w:tc>
          <w:tcPr>
            <w:tcW w:w="904" w:type="pct"/>
            <w:noWrap w:val="0"/>
            <w:vAlign w:val="center"/>
          </w:tcPr>
          <w:p w14:paraId="28C3E0C4">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14:paraId="0C9C84F1">
            <w:pPr>
              <w:tabs>
                <w:tab w:val="left" w:pos="1080"/>
              </w:tabs>
              <w:snapToGrid w:val="0"/>
              <w:jc w:val="left"/>
              <w:rPr>
                <w:rFonts w:eastAsia="宋体"/>
                <w:sz w:val="24"/>
              </w:rPr>
            </w:pPr>
            <w:r>
              <w:rPr>
                <w:rFonts w:eastAsia="宋体"/>
                <w:sz w:val="24"/>
              </w:rPr>
              <w:t>供应商为企业（包括合伙企业）的，应提供有效的“营业执照”；</w:t>
            </w:r>
          </w:p>
          <w:p w14:paraId="6FFB0BF0">
            <w:pPr>
              <w:tabs>
                <w:tab w:val="left" w:pos="1080"/>
              </w:tabs>
              <w:snapToGrid w:val="0"/>
              <w:jc w:val="left"/>
              <w:rPr>
                <w:rFonts w:eastAsia="宋体"/>
                <w:sz w:val="24"/>
              </w:rPr>
            </w:pPr>
            <w:r>
              <w:rPr>
                <w:rFonts w:eastAsia="宋体"/>
                <w:sz w:val="24"/>
              </w:rPr>
              <w:t>供应商为事业单位的，应提供有效的“事业单位法人证书”；</w:t>
            </w:r>
          </w:p>
          <w:p w14:paraId="2BFC89B3">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14:paraId="5211C770">
            <w:pPr>
              <w:tabs>
                <w:tab w:val="left" w:pos="1080"/>
              </w:tabs>
              <w:snapToGrid w:val="0"/>
              <w:jc w:val="left"/>
              <w:rPr>
                <w:rFonts w:eastAsia="宋体"/>
                <w:sz w:val="24"/>
              </w:rPr>
            </w:pPr>
            <w:r>
              <w:rPr>
                <w:rFonts w:eastAsia="宋体"/>
                <w:sz w:val="24"/>
              </w:rPr>
              <w:t>供应商是个体工商户的，应提供有效的“个体工商户营业执照”；</w:t>
            </w:r>
          </w:p>
          <w:p w14:paraId="1AFF69B3">
            <w:pPr>
              <w:tabs>
                <w:tab w:val="left" w:pos="1080"/>
              </w:tabs>
              <w:snapToGrid w:val="0"/>
              <w:jc w:val="left"/>
              <w:rPr>
                <w:rFonts w:eastAsia="宋体"/>
                <w:sz w:val="24"/>
              </w:rPr>
            </w:pPr>
            <w:r>
              <w:rPr>
                <w:rFonts w:eastAsia="宋体"/>
                <w:sz w:val="24"/>
              </w:rPr>
              <w:t>供应商是自然人的，应提供有效的自然人身份证明。</w:t>
            </w:r>
          </w:p>
          <w:p w14:paraId="0532E199">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Arial Unicode MS" w:hAnsi="Arial Unicode MS" w:eastAsia="Arial Unicode MS" w:cs="Arial Unicode MS"/>
                <w:spacing w:val="11"/>
                <w:sz w:val="24"/>
                <w:szCs w:val="24"/>
              </w:rPr>
              <w:t xml:space="preserve"> </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宋体" w:hAnsi="宋体" w:eastAsia="宋体" w:cs="宋体"/>
                <w:sz w:val="24"/>
                <w:szCs w:val="24"/>
              </w:rPr>
              <w:t xml:space="preserve"> </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4"/>
                <w:sz w:val="24"/>
                <w:szCs w:val="24"/>
              </w:rPr>
              <w:t xml:space="preserve">  </w:t>
            </w:r>
            <w:r>
              <w:rPr>
                <w:rFonts w:ascii="宋体" w:hAnsi="宋体" w:eastAsia="宋体" w:cs="宋体"/>
                <w:spacing w:val="-1"/>
                <w:sz w:val="24"/>
                <w:szCs w:val="24"/>
              </w:rPr>
              <w:t>其参与本项目的授权书（格式自拟，须加盖</w:t>
            </w:r>
            <w:r>
              <w:rPr>
                <w:rFonts w:ascii="宋体" w:hAnsi="宋体" w:eastAsia="宋体" w:cs="宋体"/>
                <w:spacing w:val="9"/>
                <w:sz w:val="24"/>
                <w:szCs w:val="24"/>
              </w:rPr>
              <w:t xml:space="preserve"> </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14:paraId="5458A188">
            <w:pPr>
              <w:tabs>
                <w:tab w:val="left" w:pos="1080"/>
              </w:tabs>
              <w:snapToGrid w:val="0"/>
              <w:jc w:val="left"/>
              <w:rPr>
                <w:rFonts w:eastAsia="宋体"/>
                <w:sz w:val="24"/>
              </w:rPr>
            </w:pPr>
            <w:r>
              <w:rPr>
                <w:rFonts w:ascii="宋体" w:hAnsi="宋体" w:eastAsia="宋体"/>
                <w:sz w:val="24"/>
              </w:rPr>
              <w:t>提供证明文件的复印件并加盖公章</w:t>
            </w:r>
          </w:p>
        </w:tc>
      </w:tr>
      <w:tr w14:paraId="15E6C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1A6AA45">
            <w:pPr>
              <w:tabs>
                <w:tab w:val="left" w:pos="1080"/>
              </w:tabs>
              <w:snapToGrid w:val="0"/>
              <w:jc w:val="center"/>
              <w:rPr>
                <w:rFonts w:eastAsia="宋体"/>
                <w:sz w:val="24"/>
              </w:rPr>
            </w:pPr>
            <w:r>
              <w:rPr>
                <w:rFonts w:eastAsia="宋体"/>
                <w:sz w:val="24"/>
              </w:rPr>
              <w:t>1-2</w:t>
            </w:r>
          </w:p>
        </w:tc>
        <w:tc>
          <w:tcPr>
            <w:tcW w:w="904" w:type="pct"/>
            <w:noWrap w:val="0"/>
            <w:vAlign w:val="center"/>
          </w:tcPr>
          <w:p w14:paraId="519A794C">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14:paraId="24FBB662">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14:paraId="48869256">
            <w:pPr>
              <w:tabs>
                <w:tab w:val="left" w:pos="1080"/>
              </w:tabs>
              <w:snapToGrid w:val="0"/>
              <w:jc w:val="left"/>
              <w:rPr>
                <w:rFonts w:eastAsia="宋体"/>
                <w:sz w:val="24"/>
              </w:rPr>
            </w:pPr>
            <w:r>
              <w:rPr>
                <w:rFonts w:eastAsia="宋体"/>
                <w:sz w:val="24"/>
              </w:rPr>
              <w:t>格式见《响应文件格式》</w:t>
            </w:r>
          </w:p>
        </w:tc>
      </w:tr>
      <w:tr w14:paraId="30B92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788F85D">
            <w:pPr>
              <w:tabs>
                <w:tab w:val="left" w:pos="1080"/>
              </w:tabs>
              <w:snapToGrid w:val="0"/>
              <w:jc w:val="center"/>
              <w:rPr>
                <w:rFonts w:eastAsia="宋体"/>
                <w:sz w:val="24"/>
              </w:rPr>
            </w:pPr>
            <w:r>
              <w:rPr>
                <w:rFonts w:eastAsia="宋体"/>
                <w:sz w:val="24"/>
              </w:rPr>
              <w:t>1-3</w:t>
            </w:r>
          </w:p>
        </w:tc>
        <w:tc>
          <w:tcPr>
            <w:tcW w:w="904" w:type="pct"/>
            <w:noWrap w:val="0"/>
            <w:vAlign w:val="center"/>
          </w:tcPr>
          <w:p w14:paraId="4CAD86EA">
            <w:pPr>
              <w:tabs>
                <w:tab w:val="left" w:pos="1080"/>
              </w:tabs>
              <w:snapToGrid w:val="0"/>
              <w:rPr>
                <w:rFonts w:eastAsia="宋体"/>
                <w:sz w:val="24"/>
              </w:rPr>
            </w:pPr>
            <w:r>
              <w:rPr>
                <w:rFonts w:eastAsia="宋体"/>
                <w:sz w:val="24"/>
              </w:rPr>
              <w:t>供应商信用记录</w:t>
            </w:r>
          </w:p>
        </w:tc>
        <w:tc>
          <w:tcPr>
            <w:tcW w:w="2578" w:type="pct"/>
            <w:noWrap w:val="0"/>
            <w:vAlign w:val="center"/>
          </w:tcPr>
          <w:p w14:paraId="73A6390A">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14:paraId="453BC2B5">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14:paraId="7CB79317">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14:paraId="200F9B4B">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14:paraId="6DCFEB45">
            <w:pPr>
              <w:tabs>
                <w:tab w:val="left" w:pos="1080"/>
              </w:tabs>
              <w:snapToGrid w:val="0"/>
              <w:rPr>
                <w:rFonts w:eastAsia="宋体"/>
                <w:sz w:val="24"/>
              </w:rPr>
            </w:pPr>
            <w:r>
              <w:rPr>
                <w:rFonts w:eastAsia="宋体"/>
                <w:sz w:val="24"/>
              </w:rPr>
              <w:t>无须供应商提供，由采购人或采购代理机构查询。</w:t>
            </w:r>
          </w:p>
        </w:tc>
      </w:tr>
      <w:tr w14:paraId="11A5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5A30FAF">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14:paraId="5423BF7F">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14:paraId="24052A59">
            <w:pPr>
              <w:pStyle w:val="250"/>
              <w:spacing w:line="270" w:lineRule="auto"/>
            </w:pPr>
          </w:p>
          <w:p w14:paraId="6B9E42D8">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14:paraId="59361BAB">
            <w:pPr>
              <w:pStyle w:val="250"/>
              <w:spacing w:line="302" w:lineRule="auto"/>
            </w:pPr>
          </w:p>
          <w:p w14:paraId="1E25F5A4">
            <w:pPr>
              <w:pStyle w:val="250"/>
              <w:spacing w:before="69" w:line="215" w:lineRule="auto"/>
              <w:ind w:left="912" w:leftChars="0"/>
              <w:rPr>
                <w:rFonts w:eastAsia="宋体"/>
                <w:sz w:val="24"/>
              </w:rPr>
            </w:pPr>
            <w:r>
              <w:rPr>
                <w:spacing w:val="14"/>
                <w:sz w:val="24"/>
                <w:szCs w:val="24"/>
              </w:rPr>
              <w:t>/</w:t>
            </w:r>
          </w:p>
        </w:tc>
      </w:tr>
      <w:tr w14:paraId="7388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5E30BA0B">
            <w:pPr>
              <w:tabs>
                <w:tab w:val="left" w:pos="1080"/>
              </w:tabs>
              <w:snapToGrid w:val="0"/>
              <w:jc w:val="center"/>
              <w:rPr>
                <w:rFonts w:eastAsia="宋体"/>
                <w:sz w:val="24"/>
              </w:rPr>
            </w:pPr>
            <w:r>
              <w:rPr>
                <w:rFonts w:eastAsia="宋体"/>
                <w:sz w:val="24"/>
              </w:rPr>
              <w:t>2</w:t>
            </w:r>
          </w:p>
        </w:tc>
        <w:tc>
          <w:tcPr>
            <w:tcW w:w="904" w:type="pct"/>
            <w:noWrap w:val="0"/>
            <w:vAlign w:val="center"/>
          </w:tcPr>
          <w:p w14:paraId="1C22B3AC">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14:paraId="58A07326">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14:paraId="6AF84BB4">
            <w:pPr>
              <w:tabs>
                <w:tab w:val="left" w:pos="1080"/>
              </w:tabs>
              <w:snapToGrid w:val="0"/>
              <w:jc w:val="left"/>
              <w:rPr>
                <w:rFonts w:eastAsia="宋体"/>
                <w:sz w:val="24"/>
              </w:rPr>
            </w:pPr>
          </w:p>
        </w:tc>
      </w:tr>
      <w:tr w14:paraId="4E60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14:paraId="3891D9F1">
            <w:pPr>
              <w:pStyle w:val="250"/>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14:paraId="6D89CAEF">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14:paraId="01D113E1">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14:paraId="336D8F7D">
            <w:pPr>
              <w:tabs>
                <w:tab w:val="left" w:pos="1080"/>
              </w:tabs>
              <w:snapToGrid w:val="0"/>
              <w:jc w:val="left"/>
              <w:rPr>
                <w:rFonts w:eastAsia="宋体"/>
                <w:sz w:val="24"/>
              </w:rPr>
            </w:pPr>
          </w:p>
        </w:tc>
      </w:tr>
      <w:tr w14:paraId="528B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C10E2D1">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14:paraId="3159B0D2">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14:paraId="2DF9D201">
            <w:pPr>
              <w:spacing w:before="40" w:line="204" w:lineRule="auto"/>
              <w:ind w:right="119"/>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14:paraId="63B151BC">
            <w:pPr>
              <w:pStyle w:val="250"/>
              <w:spacing w:before="4" w:line="220" w:lineRule="auto"/>
              <w:ind w:right="119"/>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5"/>
                <w:sz w:val="24"/>
                <w:szCs w:val="24"/>
              </w:rPr>
              <w:t xml:space="preserve"> </w:t>
            </w:r>
            <w:r>
              <w:rPr>
                <w:rFonts w:ascii="宋体" w:hAnsi="宋体" w:eastAsia="宋体" w:cs="宋体"/>
                <w:spacing w:val="-9"/>
                <w:sz w:val="24"/>
                <w:szCs w:val="24"/>
              </w:rPr>
              <w:t>明文件。</w:t>
            </w:r>
          </w:p>
          <w:p w14:paraId="2A8474D2">
            <w:pPr>
              <w:pStyle w:val="250"/>
              <w:spacing w:before="24" w:line="235" w:lineRule="auto"/>
              <w:ind w:right="119"/>
              <w:rPr>
                <w:rFonts w:ascii="宋体" w:hAnsi="宋体" w:eastAsia="宋体" w:cs="宋体"/>
                <w:sz w:val="24"/>
                <w:szCs w:val="24"/>
              </w:rPr>
            </w:pPr>
            <w:r>
              <w:rPr>
                <w:spacing w:val="-1"/>
                <w:sz w:val="24"/>
                <w:szCs w:val="24"/>
              </w:rPr>
              <w:t>2</w:t>
            </w:r>
            <w:r>
              <w:rPr>
                <w:rFonts w:ascii="宋体" w:hAnsi="宋体" w:eastAsia="宋体" w:cs="宋体"/>
                <w:spacing w:val="-1"/>
                <w:sz w:val="24"/>
                <w:szCs w:val="24"/>
              </w:rPr>
              <w:t>、如磋商文件要求以联合体形式参加或者 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w:t>
            </w:r>
            <w:r>
              <w:rPr>
                <w:rFonts w:ascii="宋体" w:hAnsi="宋体" w:eastAsia="宋体" w:cs="宋体"/>
                <w:spacing w:val="7"/>
                <w:sz w:val="24"/>
                <w:szCs w:val="24"/>
              </w:rPr>
              <w:t xml:space="preserve"> </w:t>
            </w:r>
            <w:r>
              <w:rPr>
                <w:rFonts w:ascii="宋体" w:hAnsi="宋体" w:eastAsia="宋体" w:cs="宋体"/>
                <w:spacing w:val="-1"/>
                <w:sz w:val="24"/>
                <w:szCs w:val="24"/>
              </w:rPr>
              <w:t>订分包意向协议的中小企业具体情况须在</w:t>
            </w:r>
          </w:p>
          <w:p w14:paraId="6875FA6A">
            <w:pPr>
              <w:tabs>
                <w:tab w:val="left" w:pos="1080"/>
              </w:tabs>
              <w:snapToGrid w:val="0"/>
              <w:jc w:val="left"/>
              <w:rPr>
                <w:rFonts w:eastAsia="宋体"/>
                <w:sz w:val="24"/>
              </w:rPr>
            </w:pPr>
            <w:r>
              <w:rPr>
                <w:rFonts w:ascii="宋体" w:hAnsi="宋体" w:eastAsia="宋体" w:cs="宋体"/>
                <w:spacing w:val="-1"/>
                <w:sz w:val="24"/>
                <w:szCs w:val="24"/>
              </w:rPr>
              <w:t>《中小企业声明函》或《残疾人福利性单位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w:t>
            </w:r>
            <w:r>
              <w:rPr>
                <w:rFonts w:ascii="宋体" w:hAnsi="宋体" w:eastAsia="宋体" w:cs="宋体"/>
                <w:spacing w:val="7"/>
                <w:sz w:val="24"/>
                <w:szCs w:val="24"/>
              </w:rPr>
              <w:t xml:space="preserve"> </w:t>
            </w:r>
            <w:r>
              <w:rPr>
                <w:rFonts w:ascii="宋体" w:hAnsi="宋体" w:eastAsia="宋体" w:cs="宋体"/>
                <w:spacing w:val="-1"/>
                <w:sz w:val="24"/>
                <w:szCs w:val="24"/>
              </w:rPr>
              <w:t>理局（含新疆生产建设兵团）出具的属于监</w:t>
            </w:r>
            <w:r>
              <w:rPr>
                <w:rFonts w:ascii="宋体" w:hAnsi="宋体" w:eastAsia="宋体" w:cs="宋体"/>
                <w:spacing w:val="7"/>
                <w:sz w:val="24"/>
                <w:szCs w:val="24"/>
              </w:rPr>
              <w:t xml:space="preserve"> </w:t>
            </w:r>
            <w:r>
              <w:rPr>
                <w:rFonts w:ascii="宋体" w:hAnsi="宋体" w:eastAsia="宋体" w:cs="宋体"/>
                <w:spacing w:val="-1"/>
                <w:sz w:val="24"/>
                <w:szCs w:val="24"/>
              </w:rPr>
              <w:t>狱企业的证明文件中如实填报，且满足采购</w:t>
            </w:r>
            <w:r>
              <w:rPr>
                <w:rFonts w:ascii="宋体" w:hAnsi="宋体" w:eastAsia="宋体" w:cs="宋体"/>
                <w:spacing w:val="7"/>
                <w:sz w:val="24"/>
                <w:szCs w:val="24"/>
              </w:rPr>
              <w:t xml:space="preserve"> </w:t>
            </w:r>
            <w:r>
              <w:rPr>
                <w:rFonts w:ascii="宋体" w:hAnsi="宋体" w:eastAsia="宋体" w:cs="宋体"/>
                <w:spacing w:val="-4"/>
                <w:sz w:val="24"/>
                <w:szCs w:val="24"/>
              </w:rPr>
              <w:t>文件关于预留份额的要求。</w:t>
            </w:r>
          </w:p>
        </w:tc>
        <w:tc>
          <w:tcPr>
            <w:tcW w:w="1028" w:type="pct"/>
            <w:noWrap w:val="0"/>
            <w:vAlign w:val="center"/>
          </w:tcPr>
          <w:p w14:paraId="3086131E">
            <w:pPr>
              <w:tabs>
                <w:tab w:val="left" w:pos="1080"/>
              </w:tabs>
              <w:snapToGrid w:val="0"/>
              <w:jc w:val="left"/>
              <w:rPr>
                <w:rFonts w:eastAsia="宋体"/>
                <w:sz w:val="24"/>
              </w:rPr>
            </w:pPr>
            <w:r>
              <w:rPr>
                <w:rFonts w:eastAsia="宋体"/>
                <w:sz w:val="24"/>
              </w:rPr>
              <w:t>格式见《响应文件格式》</w:t>
            </w:r>
          </w:p>
        </w:tc>
      </w:tr>
      <w:tr w14:paraId="51E4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80B9D5D">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14:paraId="798B50CD">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14:paraId="11BBFA49">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14:paraId="0596F9C7">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14:paraId="5237E82E">
            <w:pPr>
              <w:tabs>
                <w:tab w:val="left" w:pos="1080"/>
              </w:tabs>
              <w:snapToGrid w:val="0"/>
              <w:jc w:val="left"/>
              <w:rPr>
                <w:rFonts w:eastAsia="宋体"/>
                <w:sz w:val="24"/>
              </w:rPr>
            </w:pPr>
            <w:r>
              <w:rPr>
                <w:rFonts w:eastAsia="宋体"/>
                <w:sz w:val="24"/>
              </w:rPr>
              <w:t>格式见《响应文件格式》</w:t>
            </w:r>
          </w:p>
        </w:tc>
      </w:tr>
      <w:tr w14:paraId="56A57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E6C2A1C">
            <w:pPr>
              <w:tabs>
                <w:tab w:val="left" w:pos="1080"/>
              </w:tabs>
              <w:snapToGrid w:val="0"/>
              <w:jc w:val="center"/>
              <w:rPr>
                <w:rFonts w:eastAsia="宋体"/>
                <w:sz w:val="24"/>
              </w:rPr>
            </w:pPr>
            <w:r>
              <w:rPr>
                <w:rFonts w:eastAsia="宋体"/>
                <w:sz w:val="24"/>
              </w:rPr>
              <w:t>2-2</w:t>
            </w:r>
          </w:p>
        </w:tc>
        <w:tc>
          <w:tcPr>
            <w:tcW w:w="904" w:type="pct"/>
            <w:noWrap w:val="0"/>
            <w:vAlign w:val="center"/>
          </w:tcPr>
          <w:p w14:paraId="79EAE302">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14:paraId="28C00112">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72044F22">
            <w:pPr>
              <w:tabs>
                <w:tab w:val="left" w:pos="1080"/>
              </w:tabs>
              <w:snapToGrid w:val="0"/>
              <w:jc w:val="left"/>
              <w:rPr>
                <w:rFonts w:eastAsia="宋体"/>
                <w:sz w:val="24"/>
              </w:rPr>
            </w:pPr>
            <w:r>
              <w:rPr>
                <w:rFonts w:ascii="宋体" w:hAnsi="宋体" w:eastAsia="宋体"/>
                <w:sz w:val="24"/>
              </w:rPr>
              <w:t>提供证明文件的复印件并加盖公章</w:t>
            </w:r>
          </w:p>
        </w:tc>
      </w:tr>
      <w:tr w14:paraId="4C000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090F235">
            <w:pPr>
              <w:tabs>
                <w:tab w:val="left" w:pos="1080"/>
              </w:tabs>
              <w:snapToGrid w:val="0"/>
              <w:jc w:val="center"/>
              <w:rPr>
                <w:rFonts w:eastAsia="宋体"/>
                <w:sz w:val="24"/>
              </w:rPr>
            </w:pPr>
            <w:r>
              <w:rPr>
                <w:rFonts w:eastAsia="宋体"/>
                <w:sz w:val="24"/>
              </w:rPr>
              <w:t>3</w:t>
            </w:r>
          </w:p>
        </w:tc>
        <w:tc>
          <w:tcPr>
            <w:tcW w:w="904" w:type="pct"/>
            <w:noWrap w:val="0"/>
            <w:vAlign w:val="center"/>
          </w:tcPr>
          <w:p w14:paraId="55D65C04">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14:paraId="792E63F5">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067F2041">
            <w:pPr>
              <w:tabs>
                <w:tab w:val="left" w:pos="1080"/>
              </w:tabs>
              <w:snapToGrid w:val="0"/>
              <w:jc w:val="left"/>
              <w:rPr>
                <w:rFonts w:eastAsia="宋体"/>
                <w:sz w:val="24"/>
              </w:rPr>
            </w:pPr>
          </w:p>
        </w:tc>
      </w:tr>
      <w:tr w14:paraId="4A9CE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7ED6C72">
            <w:pPr>
              <w:tabs>
                <w:tab w:val="left" w:pos="1080"/>
              </w:tabs>
              <w:snapToGrid w:val="0"/>
              <w:jc w:val="center"/>
              <w:rPr>
                <w:rFonts w:eastAsia="宋体"/>
                <w:sz w:val="24"/>
              </w:rPr>
            </w:pPr>
            <w:r>
              <w:rPr>
                <w:rFonts w:eastAsia="宋体"/>
                <w:sz w:val="24"/>
              </w:rPr>
              <w:t>3-1</w:t>
            </w:r>
          </w:p>
        </w:tc>
        <w:tc>
          <w:tcPr>
            <w:tcW w:w="904" w:type="pct"/>
            <w:noWrap w:val="0"/>
            <w:vAlign w:val="center"/>
          </w:tcPr>
          <w:p w14:paraId="7E1A075D">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14:paraId="07930025">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14:paraId="7B339CC5">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14:paraId="54F7E56C">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14:paraId="68B9AB11">
            <w:pPr>
              <w:tabs>
                <w:tab w:val="left" w:pos="1080"/>
              </w:tabs>
              <w:snapToGrid w:val="0"/>
              <w:rPr>
                <w:rFonts w:hint="eastAsia" w:eastAsia="宋体"/>
                <w:sz w:val="24"/>
              </w:rPr>
            </w:pPr>
            <w:r>
              <w:rPr>
                <w:rFonts w:hint="eastAsia" w:eastAsia="宋体"/>
                <w:sz w:val="24"/>
              </w:rPr>
              <w:t>4、联合体中有同类资质的供应商按照联合 体分工承担相同工作的， 应当按照资质等级 较低的供应商确定资质等级。</w:t>
            </w:r>
          </w:p>
          <w:p w14:paraId="448317B3">
            <w:pPr>
              <w:tabs>
                <w:tab w:val="left" w:pos="1080"/>
              </w:tabs>
              <w:snapToGrid w:val="0"/>
              <w:rPr>
                <w:rFonts w:hint="eastAsia" w:eastAsia="宋体"/>
                <w:sz w:val="24"/>
              </w:rPr>
            </w:pPr>
            <w:r>
              <w:rPr>
                <w:rFonts w:hint="eastAsia" w:eastAsia="宋体"/>
                <w:sz w:val="24"/>
              </w:rPr>
              <w:t>5、以联合体形式参加政府采购活动的，联 合体各方不得再单独参加或者与其他供应商 另外组成联合体参加同一合同项下的政府采 购活动。</w:t>
            </w:r>
          </w:p>
          <w:p w14:paraId="77BCDC0B">
            <w:pPr>
              <w:tabs>
                <w:tab w:val="left" w:pos="1080"/>
              </w:tabs>
              <w:snapToGrid w:val="0"/>
              <w:rPr>
                <w:rFonts w:hint="eastAsia" w:eastAsia="宋体"/>
                <w:sz w:val="24"/>
              </w:rPr>
            </w:pPr>
            <w:r>
              <w:rPr>
                <w:rFonts w:hint="eastAsia" w:eastAsia="宋体"/>
                <w:sz w:val="24"/>
              </w:rPr>
              <w:t>6、若联合体中任一成员单位中途退出，则 该联合体的</w:t>
            </w:r>
            <w:r>
              <w:rPr>
                <w:rFonts w:hint="eastAsia" w:eastAsia="宋体"/>
                <w:b/>
                <w:bCs/>
                <w:sz w:val="24"/>
              </w:rPr>
              <w:t>响应无效</w:t>
            </w:r>
            <w:r>
              <w:rPr>
                <w:rFonts w:hint="eastAsia" w:eastAsia="宋体"/>
                <w:sz w:val="24"/>
              </w:rPr>
              <w:t>。</w:t>
            </w:r>
          </w:p>
          <w:p w14:paraId="420E477C">
            <w:pPr>
              <w:tabs>
                <w:tab w:val="left" w:pos="1080"/>
              </w:tabs>
              <w:snapToGrid w:val="0"/>
              <w:rPr>
                <w:rFonts w:eastAsia="宋体"/>
                <w:sz w:val="24"/>
              </w:rPr>
            </w:pPr>
            <w:r>
              <w:rPr>
                <w:rFonts w:hint="eastAsia" w:eastAsia="宋体"/>
                <w:sz w:val="24"/>
              </w:rPr>
              <w:t>7、本项目不接受联合体响应时，供应商不 得为联合体。</w:t>
            </w:r>
            <w:r>
              <w:rPr>
                <w:rFonts w:eastAsia="宋体"/>
                <w:sz w:val="24"/>
              </w:rPr>
              <w:t xml:space="preserve"> </w:t>
            </w:r>
          </w:p>
        </w:tc>
        <w:tc>
          <w:tcPr>
            <w:tcW w:w="1028" w:type="pct"/>
            <w:noWrap w:val="0"/>
            <w:vAlign w:val="center"/>
          </w:tcPr>
          <w:p w14:paraId="2EEC6017">
            <w:pPr>
              <w:tabs>
                <w:tab w:val="left" w:pos="1080"/>
              </w:tabs>
              <w:snapToGrid w:val="0"/>
              <w:rPr>
                <w:rFonts w:hint="eastAsia" w:eastAsia="宋体"/>
                <w:sz w:val="24"/>
              </w:rPr>
            </w:pPr>
            <w:r>
              <w:rPr>
                <w:rFonts w:hint="eastAsia" w:eastAsia="宋体"/>
                <w:sz w:val="24"/>
              </w:rPr>
              <w:t>提供《联合协议》原件或复印件并加盖公章</w:t>
            </w:r>
          </w:p>
          <w:p w14:paraId="43C35662">
            <w:pPr>
              <w:tabs>
                <w:tab w:val="left" w:pos="1080"/>
              </w:tabs>
              <w:snapToGrid w:val="0"/>
              <w:rPr>
                <w:rFonts w:eastAsia="宋体"/>
                <w:sz w:val="24"/>
              </w:rPr>
            </w:pPr>
            <w:r>
              <w:rPr>
                <w:rFonts w:hint="eastAsia" w:eastAsia="宋体"/>
                <w:sz w:val="24"/>
              </w:rPr>
              <w:t>格式见《响应文件格式》</w:t>
            </w:r>
          </w:p>
        </w:tc>
      </w:tr>
      <w:tr w14:paraId="0B5D6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C702839">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14:paraId="29E56999">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14:paraId="2B73161A">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 xml:space="preserve"> 公益一类事业单位、使用事业编制且由财政</w:t>
            </w:r>
            <w:r>
              <w:rPr>
                <w:rFonts w:ascii="宋体" w:hAnsi="宋体" w:eastAsia="宋体" w:cs="宋体"/>
                <w:spacing w:val="2"/>
                <w:sz w:val="24"/>
                <w:szCs w:val="24"/>
              </w:rPr>
              <w:t xml:space="preserve"> </w:t>
            </w:r>
            <w:r>
              <w:rPr>
                <w:rFonts w:ascii="宋体" w:hAnsi="宋体" w:eastAsia="宋体" w:cs="宋体"/>
                <w:spacing w:val="-2"/>
                <w:sz w:val="24"/>
                <w:szCs w:val="24"/>
              </w:rPr>
              <w:t>拨款保障的群团组织。</w:t>
            </w:r>
          </w:p>
        </w:tc>
        <w:tc>
          <w:tcPr>
            <w:tcW w:w="1028" w:type="pct"/>
            <w:noWrap w:val="0"/>
            <w:vAlign w:val="center"/>
          </w:tcPr>
          <w:p w14:paraId="5EF9B9C5">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14:paraId="64B1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331C82B">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14:paraId="5981EE9C">
            <w:pPr>
              <w:tabs>
                <w:tab w:val="left" w:pos="1080"/>
              </w:tabs>
              <w:snapToGrid w:val="0"/>
              <w:rPr>
                <w:rFonts w:eastAsia="宋体"/>
                <w:sz w:val="24"/>
              </w:rPr>
            </w:pPr>
            <w:r>
              <w:rPr>
                <w:rFonts w:eastAsia="宋体"/>
                <w:sz w:val="24"/>
              </w:rPr>
              <w:t>其他特定资格要求</w:t>
            </w:r>
          </w:p>
        </w:tc>
        <w:tc>
          <w:tcPr>
            <w:tcW w:w="2578" w:type="pct"/>
            <w:noWrap w:val="0"/>
            <w:vAlign w:val="center"/>
          </w:tcPr>
          <w:p w14:paraId="1DEF3BA0">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14:paraId="42B669ED">
            <w:pPr>
              <w:tabs>
                <w:tab w:val="left" w:pos="1080"/>
              </w:tabs>
              <w:snapToGrid w:val="0"/>
              <w:rPr>
                <w:rFonts w:eastAsia="宋体"/>
                <w:sz w:val="24"/>
              </w:rPr>
            </w:pPr>
            <w:r>
              <w:rPr>
                <w:rFonts w:ascii="宋体" w:hAnsi="宋体" w:eastAsia="宋体"/>
                <w:sz w:val="24"/>
              </w:rPr>
              <w:t>提供证明文件的复印件并加盖公章</w:t>
            </w:r>
          </w:p>
        </w:tc>
      </w:tr>
      <w:tr w14:paraId="01ACE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762D616E">
            <w:pPr>
              <w:tabs>
                <w:tab w:val="left" w:pos="1080"/>
              </w:tabs>
              <w:snapToGrid w:val="0"/>
              <w:jc w:val="center"/>
              <w:rPr>
                <w:rFonts w:eastAsia="宋体"/>
                <w:sz w:val="24"/>
              </w:rPr>
            </w:pPr>
            <w:r>
              <w:rPr>
                <w:rFonts w:eastAsia="宋体"/>
                <w:sz w:val="24"/>
              </w:rPr>
              <w:t>4</w:t>
            </w:r>
          </w:p>
        </w:tc>
        <w:tc>
          <w:tcPr>
            <w:tcW w:w="904" w:type="pct"/>
            <w:noWrap w:val="0"/>
            <w:vAlign w:val="center"/>
          </w:tcPr>
          <w:p w14:paraId="6CF23ABC">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14:paraId="761060E6">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14:paraId="5F0E4524">
            <w:pPr>
              <w:tabs>
                <w:tab w:val="left" w:pos="1080"/>
              </w:tabs>
              <w:snapToGrid w:val="0"/>
              <w:rPr>
                <w:rFonts w:eastAsia="宋体"/>
                <w:sz w:val="24"/>
              </w:rPr>
            </w:pPr>
          </w:p>
        </w:tc>
      </w:tr>
    </w:tbl>
    <w:p w14:paraId="73D13BB5">
      <w:pPr>
        <w:widowControl/>
        <w:jc w:val="left"/>
        <w:rPr>
          <w:rFonts w:eastAsia="宋体"/>
          <w:sz w:val="24"/>
        </w:rPr>
      </w:pPr>
      <w:r>
        <w:rPr>
          <w:rFonts w:eastAsia="宋体"/>
          <w:sz w:val="24"/>
        </w:rPr>
        <w:br w:type="page"/>
      </w:r>
    </w:p>
    <w:p w14:paraId="4FFBBCEF">
      <w:pPr>
        <w:numPr>
          <w:ilvl w:val="1"/>
          <w:numId w:val="11"/>
        </w:numPr>
        <w:tabs>
          <w:tab w:val="left" w:pos="1080"/>
        </w:tabs>
        <w:snapToGrid w:val="0"/>
        <w:spacing w:line="360" w:lineRule="auto"/>
        <w:ind w:left="1077" w:hanging="720"/>
        <w:rPr>
          <w:rFonts w:eastAsia="宋体"/>
          <w:sz w:val="24"/>
        </w:rPr>
      </w:pPr>
      <w:r>
        <w:rPr>
          <w:rFonts w:eastAsia="宋体"/>
          <w:sz w:val="24"/>
        </w:rPr>
        <w:t>《符合性审查要求》见下表：</w:t>
      </w:r>
    </w:p>
    <w:p w14:paraId="2627404C">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14:paraId="0516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7C4075FD">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14:paraId="4B00FB2B">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14:paraId="5CABD092">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14:paraId="01A9DFA2">
            <w:pPr>
              <w:widowControl/>
              <w:jc w:val="center"/>
              <w:rPr>
                <w:rFonts w:eastAsia="宋体"/>
                <w:b/>
                <w:color w:val="000000"/>
                <w:kern w:val="0"/>
                <w:sz w:val="24"/>
              </w:rPr>
            </w:pPr>
            <w:r>
              <w:rPr>
                <w:rFonts w:eastAsia="宋体"/>
                <w:b/>
                <w:color w:val="000000"/>
                <w:kern w:val="0"/>
                <w:sz w:val="24"/>
              </w:rPr>
              <w:t>是否允许澄清、说明或者更正</w:t>
            </w:r>
          </w:p>
        </w:tc>
      </w:tr>
      <w:tr w14:paraId="302B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5C8C1F63">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14:paraId="0E2FC459">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14:paraId="55867383">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14:paraId="69C0F541">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0C93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205DE9EA">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14:paraId="424F584E">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14:paraId="444016BB">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14:paraId="2ACAD926">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3ACD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32A9CF46">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14:paraId="08815A12">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14:paraId="1733DC49">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14:paraId="2473DE70">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40BC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14:paraId="0D540B1F">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14:paraId="505162B4">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14:paraId="779C6F78">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14:paraId="36352CB6">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655F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4C2F4135">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14:paraId="585BE867">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14:paraId="27AE8F41">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14:paraId="3B5EC5FD">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14:paraId="63770A31">
      <w:pPr>
        <w:tabs>
          <w:tab w:val="left" w:pos="900"/>
          <w:tab w:val="left" w:pos="1080"/>
          <w:tab w:val="left" w:pos="1589"/>
        </w:tabs>
        <w:snapToGrid w:val="0"/>
        <w:spacing w:line="360" w:lineRule="auto"/>
        <w:rPr>
          <w:rFonts w:eastAsia="宋体"/>
          <w:sz w:val="24"/>
        </w:rPr>
      </w:pPr>
    </w:p>
    <w:p w14:paraId="33187458">
      <w:pPr>
        <w:numPr>
          <w:ilvl w:val="0"/>
          <w:numId w:val="11"/>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14:paraId="662F03BE">
      <w:pPr>
        <w:numPr>
          <w:ilvl w:val="1"/>
          <w:numId w:val="11"/>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14:paraId="306F4D03">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FF028B7">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14:paraId="0018AE11">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14:paraId="20F368B6">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14:paraId="54FB6B39">
      <w:pPr>
        <w:numPr>
          <w:ilvl w:val="2"/>
          <w:numId w:val="11"/>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371C356">
      <w:pPr>
        <w:numPr>
          <w:ilvl w:val="2"/>
          <w:numId w:val="11"/>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14:paraId="4BE78101">
      <w:pPr>
        <w:numPr>
          <w:ilvl w:val="2"/>
          <w:numId w:val="11"/>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14:paraId="6228C7A0">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14:paraId="6399F52E">
      <w:pPr>
        <w:numPr>
          <w:ilvl w:val="1"/>
          <w:numId w:val="11"/>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1B9309C">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14:paraId="12F4E15E">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14:paraId="44820606">
      <w:pPr>
        <w:numPr>
          <w:ilvl w:val="0"/>
          <w:numId w:val="11"/>
        </w:numPr>
        <w:tabs>
          <w:tab w:val="left" w:pos="360"/>
        </w:tabs>
        <w:snapToGrid w:val="0"/>
        <w:spacing w:line="360" w:lineRule="auto"/>
        <w:outlineLvl w:val="1"/>
        <w:rPr>
          <w:rFonts w:eastAsia="宋体"/>
          <w:sz w:val="24"/>
        </w:rPr>
      </w:pPr>
      <w:r>
        <w:rPr>
          <w:rFonts w:eastAsia="宋体"/>
          <w:sz w:val="24"/>
        </w:rPr>
        <w:t>最后报价的算术修正及政策调整</w:t>
      </w:r>
    </w:p>
    <w:p w14:paraId="3C6A729C">
      <w:pPr>
        <w:numPr>
          <w:ilvl w:val="1"/>
          <w:numId w:val="11"/>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14:paraId="1EE207F0">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14:paraId="09406D1B">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14:paraId="4A06C8B5">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14:paraId="6057CA45">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14:paraId="749FBB4B">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14:paraId="2DBBEF4C">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14:paraId="23593CB4">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14:paraId="14EBDDBE">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14:paraId="23EEC4F2">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14:paraId="29C6878A">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14:paraId="0FAF11D0">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14:paraId="1FA7CCC6">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14:paraId="1D5D41DB">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14:paraId="66BD6EA6">
      <w:pPr>
        <w:numPr>
          <w:ilvl w:val="2"/>
          <w:numId w:val="11"/>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14:paraId="02565FFF">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14:paraId="3C73116B">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14:paraId="5C6928E5">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14:paraId="11B0CAEC">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18CDAD6C">
      <w:pPr>
        <w:numPr>
          <w:ilvl w:val="0"/>
          <w:numId w:val="11"/>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14:paraId="318599CC">
      <w:pPr>
        <w:numPr>
          <w:ilvl w:val="1"/>
          <w:numId w:val="11"/>
        </w:numPr>
        <w:tabs>
          <w:tab w:val="left" w:pos="1080"/>
        </w:tabs>
        <w:snapToGrid w:val="0"/>
        <w:spacing w:line="360" w:lineRule="auto"/>
        <w:ind w:left="1077" w:hanging="720"/>
        <w:rPr>
          <w:rFonts w:eastAsia="宋体"/>
          <w:sz w:val="24"/>
        </w:rPr>
      </w:pPr>
      <w:r>
        <w:rPr>
          <w:rFonts w:eastAsia="宋体"/>
          <w:sz w:val="24"/>
        </w:rPr>
        <w:t>供应商对实质性变动不予确认的；</w:t>
      </w:r>
    </w:p>
    <w:p w14:paraId="3DCB2299">
      <w:pPr>
        <w:numPr>
          <w:ilvl w:val="1"/>
          <w:numId w:val="11"/>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14:paraId="2B8709F1">
      <w:pPr>
        <w:numPr>
          <w:ilvl w:val="1"/>
          <w:numId w:val="11"/>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14:paraId="47867A4E">
      <w:pPr>
        <w:numPr>
          <w:ilvl w:val="1"/>
          <w:numId w:val="11"/>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14:paraId="74CCB1AF">
      <w:pPr>
        <w:numPr>
          <w:ilvl w:val="1"/>
          <w:numId w:val="11"/>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14:paraId="578EA772">
      <w:pPr>
        <w:numPr>
          <w:ilvl w:val="1"/>
          <w:numId w:val="11"/>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14:paraId="6A536685">
      <w:pPr>
        <w:numPr>
          <w:ilvl w:val="1"/>
          <w:numId w:val="11"/>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14:paraId="182EE182">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14:paraId="121E3019">
      <w:pPr>
        <w:numPr>
          <w:ilvl w:val="0"/>
          <w:numId w:val="11"/>
        </w:numPr>
        <w:tabs>
          <w:tab w:val="left" w:pos="360"/>
        </w:tabs>
        <w:snapToGrid w:val="0"/>
        <w:spacing w:line="360" w:lineRule="auto"/>
        <w:outlineLvl w:val="1"/>
        <w:rPr>
          <w:rFonts w:eastAsia="宋体"/>
          <w:sz w:val="24"/>
        </w:rPr>
      </w:pPr>
      <w:r>
        <w:rPr>
          <w:rFonts w:eastAsia="宋体"/>
          <w:sz w:val="24"/>
        </w:rPr>
        <w:t>评审方法和评审标准</w:t>
      </w:r>
    </w:p>
    <w:p w14:paraId="168EB38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61D22C26">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14:paraId="205EFC75">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4BE7ADDD">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关于无线局域网认证产品政府采购清单中的产品，优先采购的具体规定（如涉及）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3254A24F">
      <w:pPr>
        <w:numPr>
          <w:ilvl w:val="0"/>
          <w:numId w:val="11"/>
        </w:numPr>
        <w:tabs>
          <w:tab w:val="left" w:pos="360"/>
        </w:tabs>
        <w:snapToGrid w:val="0"/>
        <w:spacing w:line="360" w:lineRule="auto"/>
        <w:outlineLvl w:val="1"/>
        <w:rPr>
          <w:rFonts w:eastAsia="宋体"/>
          <w:sz w:val="24"/>
        </w:rPr>
      </w:pPr>
      <w:r>
        <w:rPr>
          <w:rFonts w:eastAsia="宋体"/>
          <w:sz w:val="24"/>
        </w:rPr>
        <w:t>确定</w:t>
      </w:r>
      <w:bookmarkStart w:id="636" w:name="_Toc226337242"/>
      <w:bookmarkStart w:id="637" w:name="_Toc305158888"/>
      <w:bookmarkStart w:id="638" w:name="_Toc151193934"/>
      <w:bookmarkStart w:id="639" w:name="_Toc127151747"/>
      <w:bookmarkStart w:id="640" w:name="_Toc142311048"/>
      <w:bookmarkStart w:id="641" w:name="_Toc151193716"/>
      <w:bookmarkStart w:id="642" w:name="_Toc164229241"/>
      <w:bookmarkStart w:id="643" w:name="_Toc195842911"/>
      <w:bookmarkStart w:id="644" w:name="_Toc226965736"/>
      <w:bookmarkStart w:id="645" w:name="_Toc151193644"/>
      <w:bookmarkStart w:id="646" w:name="_Toc151190173"/>
      <w:bookmarkStart w:id="647" w:name="_Toc226309790"/>
      <w:bookmarkStart w:id="648" w:name="_Toc164229387"/>
      <w:bookmarkStart w:id="649" w:name="_Toc149720839"/>
      <w:bookmarkStart w:id="650" w:name="_Toc151193860"/>
      <w:bookmarkStart w:id="651" w:name="_Toc127161460"/>
      <w:bookmarkStart w:id="652" w:name="_Toc305158814"/>
      <w:bookmarkStart w:id="653" w:name="_Toc264969236"/>
      <w:bookmarkStart w:id="654" w:name="_Toc226965819"/>
      <w:bookmarkStart w:id="655" w:name="_Toc520356170"/>
      <w:bookmarkStart w:id="656" w:name="_Toc164351640"/>
      <w:bookmarkStart w:id="657" w:name="_Toc150774646"/>
      <w:bookmarkStart w:id="658" w:name="_Ref467307010"/>
      <w:bookmarkStart w:id="659" w:name="_Toc150509297"/>
      <w:bookmarkStart w:id="660" w:name="_Toc265228384"/>
      <w:bookmarkStart w:id="661" w:name="_Toc151193788"/>
      <w:bookmarkStart w:id="662" w:name="_Toc127151546"/>
      <w:bookmarkStart w:id="663" w:name="_Toc164608660"/>
      <w:bookmarkStart w:id="664" w:name="_Toc150774751"/>
      <w:bookmarkStart w:id="665" w:name="_Toc164608815"/>
      <w:bookmarkStart w:id="666" w:name="_Toc150480784"/>
      <w:r>
        <w:rPr>
          <w:rFonts w:eastAsia="宋体"/>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25FDAEB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C26608D">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u w:val="none"/>
        </w:rPr>
        <w:t>__</w:t>
      </w:r>
      <w:r>
        <w:rPr>
          <w:rFonts w:hint="eastAsia"/>
          <w:sz w:val="24"/>
          <w:u w:val="none"/>
          <w:lang w:val="en-US" w:eastAsia="zh-CN"/>
        </w:rPr>
        <w:t>3</w:t>
      </w:r>
      <w:r>
        <w:rPr>
          <w:sz w:val="24"/>
          <w:u w:val="none"/>
        </w:rPr>
        <w:t>__</w:t>
      </w:r>
      <w:r>
        <w:rPr>
          <w:sz w:val="24"/>
        </w:rPr>
        <w:t>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14:paraId="3CC4CA5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14:paraId="1616849C">
      <w:pPr>
        <w:numPr>
          <w:ilvl w:val="0"/>
          <w:numId w:val="11"/>
        </w:numPr>
        <w:tabs>
          <w:tab w:val="left" w:pos="360"/>
        </w:tabs>
        <w:snapToGrid w:val="0"/>
        <w:spacing w:line="360" w:lineRule="auto"/>
        <w:outlineLvl w:val="1"/>
        <w:rPr>
          <w:rFonts w:eastAsia="宋体"/>
          <w:sz w:val="24"/>
        </w:rPr>
      </w:pPr>
      <w:r>
        <w:rPr>
          <w:rFonts w:eastAsia="宋体"/>
          <w:sz w:val="24"/>
        </w:rPr>
        <w:t>报告违法行为</w:t>
      </w:r>
    </w:p>
    <w:p w14:paraId="61CCE5E9">
      <w:pPr>
        <w:widowControl/>
        <w:numPr>
          <w:ilvl w:val="1"/>
          <w:numId w:val="11"/>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14:paraId="11DCCEA5">
      <w:pPr>
        <w:pStyle w:val="3"/>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14:paraId="34210FBD">
      <w:pPr>
        <w:rPr>
          <w:rFonts w:hint="eastAsia"/>
          <w:lang w:val="en-US" w:eastAsia="zh-CN"/>
        </w:rPr>
      </w:pPr>
    </w:p>
    <w:p w14:paraId="7C94F4CB">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本项目01包具体评分因素、分值和评分标准如下</w:t>
      </w:r>
      <w:r>
        <w:rPr>
          <w:rFonts w:hint="eastAsia" w:ascii="宋体" w:hAnsi="宋体" w:eastAsia="宋体" w:cs="宋体"/>
          <w:b/>
          <w:sz w:val="24"/>
          <w:szCs w:val="24"/>
          <w:lang w:eastAsia="zh-CN"/>
        </w:rPr>
        <w:t>：</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198"/>
        <w:gridCol w:w="923"/>
      </w:tblGrid>
      <w:tr w14:paraId="35D7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730" w:type="dxa"/>
            <w:vAlign w:val="center"/>
          </w:tcPr>
          <w:p w14:paraId="2FEFE79B">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7198" w:type="dxa"/>
            <w:vAlign w:val="center"/>
          </w:tcPr>
          <w:p w14:paraId="2195030C">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评审因素及说明</w:t>
            </w:r>
          </w:p>
        </w:tc>
        <w:tc>
          <w:tcPr>
            <w:tcW w:w="923" w:type="dxa"/>
            <w:vAlign w:val="center"/>
          </w:tcPr>
          <w:p w14:paraId="6CA29FC0">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分值</w:t>
            </w:r>
          </w:p>
        </w:tc>
      </w:tr>
      <w:tr w14:paraId="5E0F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vAlign w:val="center"/>
          </w:tcPr>
          <w:p w14:paraId="253E31F7">
            <w:pPr>
              <w:widowControl/>
              <w:spacing w:line="360" w:lineRule="auto"/>
              <w:ind w:left="422" w:right="-57" w:rightChars="-27" w:hanging="422"/>
              <w:jc w:val="center"/>
              <w:rPr>
                <w:rFonts w:asciiTheme="minorEastAsia" w:hAnsiTheme="minorEastAsia" w:eastAsiaTheme="minorEastAsia"/>
                <w:b/>
                <w:sz w:val="24"/>
              </w:rPr>
            </w:pPr>
            <w:r>
              <w:rPr>
                <w:rFonts w:asciiTheme="minorEastAsia" w:hAnsiTheme="minorEastAsia" w:eastAsiaTheme="minorEastAsia"/>
                <w:b/>
                <w:sz w:val="24"/>
              </w:rPr>
              <w:t>一、商务部分(15分)</w:t>
            </w:r>
          </w:p>
        </w:tc>
      </w:tr>
      <w:tr w14:paraId="1839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48C1436">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w:t>
            </w:r>
          </w:p>
        </w:tc>
        <w:tc>
          <w:tcPr>
            <w:tcW w:w="7198" w:type="dxa"/>
            <w:vAlign w:val="center"/>
          </w:tcPr>
          <w:p w14:paraId="5CF02B31">
            <w:pPr>
              <w:widowControl/>
              <w:spacing w:line="360" w:lineRule="auto"/>
              <w:ind w:right="-57" w:rightChars="-27"/>
              <w:rPr>
                <w:rFonts w:asciiTheme="minorEastAsia" w:hAnsiTheme="minorEastAsia" w:eastAsiaTheme="minorEastAsia"/>
                <w:b/>
                <w:kern w:val="0"/>
                <w:sz w:val="24"/>
              </w:rPr>
            </w:pPr>
            <w:r>
              <w:rPr>
                <w:rFonts w:hint="eastAsia" w:asciiTheme="minorEastAsia" w:hAnsiTheme="minorEastAsia" w:eastAsiaTheme="minorEastAsia"/>
                <w:b/>
                <w:kern w:val="0"/>
                <w:sz w:val="24"/>
              </w:rPr>
              <w:t>文件质量：</w:t>
            </w:r>
          </w:p>
          <w:p w14:paraId="04B5CCE6">
            <w:pPr>
              <w:widowControl/>
              <w:spacing w:line="360" w:lineRule="auto"/>
              <w:ind w:right="-57" w:rightChars="-27"/>
              <w:rPr>
                <w:rFonts w:asciiTheme="minorEastAsia" w:hAnsiTheme="minorEastAsia" w:eastAsiaTheme="minorEastAsia"/>
                <w:kern w:val="0"/>
                <w:sz w:val="24"/>
              </w:rPr>
            </w:pPr>
            <w:r>
              <w:rPr>
                <w:rFonts w:hint="eastAsia" w:asciiTheme="minorEastAsia" w:hAnsiTheme="minorEastAsia" w:eastAsiaTheme="minorEastAsia"/>
                <w:kern w:val="0"/>
                <w:sz w:val="24"/>
              </w:rPr>
              <w:t>投标文件装订牢固、目录页码准确，便于评审工作得</w:t>
            </w:r>
            <w:r>
              <w:rPr>
                <w:rFonts w:asciiTheme="minorEastAsia" w:hAnsiTheme="minorEastAsia" w:eastAsiaTheme="minorEastAsia"/>
                <w:kern w:val="0"/>
                <w:sz w:val="24"/>
              </w:rPr>
              <w:t>2</w:t>
            </w:r>
            <w:r>
              <w:rPr>
                <w:rFonts w:hint="eastAsia" w:asciiTheme="minorEastAsia" w:hAnsiTheme="minorEastAsia" w:eastAsiaTheme="minorEastAsia"/>
                <w:kern w:val="0"/>
                <w:sz w:val="24"/>
              </w:rPr>
              <w:t>分；投标文件装订不牢固、目录页码欠缺，不利于评审工作得1分及以下。</w:t>
            </w:r>
          </w:p>
        </w:tc>
        <w:tc>
          <w:tcPr>
            <w:tcW w:w="923" w:type="dxa"/>
            <w:vAlign w:val="center"/>
          </w:tcPr>
          <w:p w14:paraId="4D823BB7">
            <w:pPr>
              <w:widowControl/>
              <w:spacing w:line="360" w:lineRule="auto"/>
              <w:ind w:right="-57" w:rightChars="-27"/>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2</w:t>
            </w:r>
          </w:p>
        </w:tc>
      </w:tr>
      <w:tr w14:paraId="7298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AFEC4A9">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.2</w:t>
            </w:r>
          </w:p>
        </w:tc>
        <w:tc>
          <w:tcPr>
            <w:tcW w:w="7198" w:type="dxa"/>
            <w:vAlign w:val="center"/>
          </w:tcPr>
          <w:p w14:paraId="1ACB9024">
            <w:pPr>
              <w:widowControl/>
              <w:spacing w:line="360" w:lineRule="auto"/>
              <w:ind w:right="-57" w:rightChars="-27"/>
              <w:rPr>
                <w:rFonts w:asciiTheme="minorEastAsia" w:hAnsiTheme="minorEastAsia" w:eastAsiaTheme="minorEastAsia"/>
                <w:b/>
                <w:sz w:val="24"/>
              </w:rPr>
            </w:pPr>
            <w:r>
              <w:rPr>
                <w:rFonts w:asciiTheme="minorEastAsia" w:hAnsiTheme="minorEastAsia" w:eastAsiaTheme="minorEastAsia"/>
                <w:b/>
                <w:sz w:val="24"/>
              </w:rPr>
              <w:t>相关业绩</w:t>
            </w:r>
            <w:r>
              <w:rPr>
                <w:rFonts w:hint="eastAsia" w:asciiTheme="minorEastAsia" w:hAnsiTheme="minorEastAsia" w:eastAsiaTheme="minorEastAsia"/>
                <w:b/>
                <w:sz w:val="24"/>
              </w:rPr>
              <w:t>：</w:t>
            </w:r>
          </w:p>
          <w:p w14:paraId="0E657B97">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投标人自20</w:t>
            </w:r>
            <w:r>
              <w:rPr>
                <w:rFonts w:asciiTheme="minorEastAsia" w:hAnsiTheme="minorEastAsia" w:eastAsiaTheme="minorEastAsia"/>
                <w:sz w:val="24"/>
              </w:rPr>
              <w:t>21</w:t>
            </w:r>
            <w:r>
              <w:rPr>
                <w:rFonts w:hint="eastAsia" w:asciiTheme="minorEastAsia" w:hAnsiTheme="minorEastAsia" w:eastAsiaTheme="minorEastAsia"/>
                <w:sz w:val="24"/>
              </w:rPr>
              <w:t>年1月1日至投标截止日前，具有与本项目类似或相关的人员服务保障类业绩，每提供一个合格业绩证明，得</w:t>
            </w:r>
            <w:r>
              <w:rPr>
                <w:rFonts w:asciiTheme="minorEastAsia" w:hAnsiTheme="minorEastAsia" w:eastAsiaTheme="minorEastAsia"/>
                <w:sz w:val="24"/>
              </w:rPr>
              <w:t>3</w:t>
            </w:r>
            <w:r>
              <w:rPr>
                <w:rFonts w:hint="eastAsia" w:asciiTheme="minorEastAsia" w:hAnsiTheme="minorEastAsia" w:eastAsiaTheme="minorEastAsia"/>
                <w:sz w:val="24"/>
              </w:rPr>
              <w:t>分，满分</w:t>
            </w:r>
            <w:r>
              <w:rPr>
                <w:rFonts w:asciiTheme="minorEastAsia" w:hAnsiTheme="minorEastAsia" w:eastAsiaTheme="minorEastAsia"/>
                <w:sz w:val="24"/>
              </w:rPr>
              <w:t>9</w:t>
            </w:r>
            <w:r>
              <w:rPr>
                <w:rFonts w:hint="eastAsia" w:asciiTheme="minorEastAsia" w:hAnsiTheme="minorEastAsia" w:eastAsiaTheme="minorEastAsia"/>
                <w:sz w:val="24"/>
              </w:rPr>
              <w:t>分。</w:t>
            </w:r>
          </w:p>
          <w:p w14:paraId="66430068">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sz w:val="24"/>
              </w:rPr>
              <w:t>（业绩证明材料应提供双方合同复印件，合同内容应包括但不限于：双方单位名称、委托金额、委托内容等）。</w:t>
            </w:r>
          </w:p>
        </w:tc>
        <w:tc>
          <w:tcPr>
            <w:tcW w:w="923" w:type="dxa"/>
            <w:vAlign w:val="center"/>
          </w:tcPr>
          <w:p w14:paraId="33738A98">
            <w:pPr>
              <w:widowControl/>
              <w:spacing w:line="360" w:lineRule="auto"/>
              <w:ind w:right="-57" w:rightChars="-27"/>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9</w:t>
            </w:r>
          </w:p>
        </w:tc>
      </w:tr>
      <w:tr w14:paraId="4A22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A857C5A">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1.3</w:t>
            </w:r>
          </w:p>
        </w:tc>
        <w:tc>
          <w:tcPr>
            <w:tcW w:w="7198" w:type="dxa"/>
            <w:vAlign w:val="center"/>
          </w:tcPr>
          <w:p w14:paraId="1E006AC7">
            <w:pPr>
              <w:widowControl/>
              <w:spacing w:line="360" w:lineRule="auto"/>
              <w:ind w:right="-57" w:rightChars="-27"/>
              <w:rPr>
                <w:rFonts w:asciiTheme="minorEastAsia" w:hAnsiTheme="minorEastAsia" w:eastAsiaTheme="minorEastAsia"/>
                <w:b/>
                <w:sz w:val="24"/>
              </w:rPr>
            </w:pPr>
            <w:r>
              <w:rPr>
                <w:rFonts w:asciiTheme="minorEastAsia" w:hAnsiTheme="minorEastAsia" w:eastAsiaTheme="minorEastAsia"/>
                <w:b/>
                <w:sz w:val="24"/>
              </w:rPr>
              <w:t>项目负责人：</w:t>
            </w:r>
          </w:p>
          <w:p w14:paraId="110D2538">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全面考察项目负责人的学位</w:t>
            </w:r>
            <w:r>
              <w:rPr>
                <w:rFonts w:hint="eastAsia" w:asciiTheme="minorEastAsia" w:hAnsiTheme="minorEastAsia" w:eastAsiaTheme="minorEastAsia"/>
                <w:sz w:val="24"/>
              </w:rPr>
              <w:t>、</w:t>
            </w:r>
            <w:r>
              <w:rPr>
                <w:rFonts w:asciiTheme="minorEastAsia" w:hAnsiTheme="minorEastAsia" w:eastAsiaTheme="minorEastAsia"/>
                <w:sz w:val="24"/>
              </w:rPr>
              <w:t>学历等情况，能够完全满足本项目要求得4分</w:t>
            </w:r>
            <w:r>
              <w:rPr>
                <w:rFonts w:hint="eastAsia" w:asciiTheme="minorEastAsia" w:hAnsiTheme="minorEastAsia" w:eastAsiaTheme="minorEastAsia"/>
                <w:sz w:val="24"/>
              </w:rPr>
              <w:t>；</w:t>
            </w:r>
          </w:p>
          <w:p w14:paraId="40598F6A">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项目负责人仅能匹配本项目要求得2.5分</w:t>
            </w:r>
            <w:r>
              <w:rPr>
                <w:rFonts w:hint="eastAsia" w:asciiTheme="minorEastAsia" w:hAnsiTheme="minorEastAsia" w:eastAsiaTheme="minorEastAsia"/>
                <w:sz w:val="24"/>
              </w:rPr>
              <w:t>；</w:t>
            </w:r>
          </w:p>
          <w:p w14:paraId="46DFA695">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项目负责人</w:t>
            </w:r>
            <w:r>
              <w:rPr>
                <w:rFonts w:hint="eastAsia" w:asciiTheme="minorEastAsia" w:hAnsiTheme="minorEastAsia" w:eastAsiaTheme="minorEastAsia"/>
                <w:sz w:val="24"/>
              </w:rPr>
              <w:t>可能</w:t>
            </w:r>
            <w:r>
              <w:rPr>
                <w:rFonts w:asciiTheme="minorEastAsia" w:hAnsiTheme="minorEastAsia" w:eastAsiaTheme="minorEastAsia"/>
                <w:sz w:val="24"/>
              </w:rPr>
              <w:t>无法满足本项目要求得1</w:t>
            </w:r>
            <w:r>
              <w:rPr>
                <w:rFonts w:hint="eastAsia" w:asciiTheme="minorEastAsia" w:hAnsiTheme="minorEastAsia" w:eastAsiaTheme="minorEastAsia"/>
                <w:sz w:val="24"/>
              </w:rPr>
              <w:t>分及以下。</w:t>
            </w:r>
          </w:p>
        </w:tc>
        <w:tc>
          <w:tcPr>
            <w:tcW w:w="923" w:type="dxa"/>
            <w:vAlign w:val="center"/>
          </w:tcPr>
          <w:p w14:paraId="0D066A23">
            <w:pPr>
              <w:widowControl/>
              <w:spacing w:line="360" w:lineRule="auto"/>
              <w:ind w:right="-57" w:rightChars="-27"/>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4</w:t>
            </w:r>
          </w:p>
        </w:tc>
      </w:tr>
      <w:tr w14:paraId="649C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vAlign w:val="center"/>
          </w:tcPr>
          <w:p w14:paraId="2A03889E">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二、技术部分（</w:t>
            </w:r>
            <w:r>
              <w:rPr>
                <w:rFonts w:hint="eastAsia" w:asciiTheme="minorEastAsia" w:hAnsiTheme="minorEastAsia" w:eastAsiaTheme="minorEastAsia"/>
                <w:b/>
                <w:sz w:val="24"/>
              </w:rPr>
              <w:t>75</w:t>
            </w:r>
            <w:r>
              <w:rPr>
                <w:rFonts w:asciiTheme="minorEastAsia" w:hAnsiTheme="minorEastAsia" w:eastAsiaTheme="minorEastAsia"/>
                <w:b/>
                <w:sz w:val="24"/>
              </w:rPr>
              <w:t>分）</w:t>
            </w:r>
          </w:p>
        </w:tc>
      </w:tr>
      <w:tr w14:paraId="2151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6FF81258">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2.1</w:t>
            </w:r>
          </w:p>
        </w:tc>
        <w:tc>
          <w:tcPr>
            <w:tcW w:w="7198" w:type="dxa"/>
            <w:vAlign w:val="center"/>
          </w:tcPr>
          <w:p w14:paraId="1AE4A5DE">
            <w:pPr>
              <w:widowControl/>
              <w:spacing w:line="360" w:lineRule="auto"/>
              <w:ind w:right="-57" w:rightChars="-27"/>
              <w:rPr>
                <w:rFonts w:asciiTheme="minorEastAsia" w:hAnsiTheme="minorEastAsia" w:eastAsiaTheme="minorEastAsia"/>
                <w:b/>
                <w:bCs/>
                <w:sz w:val="24"/>
              </w:rPr>
            </w:pPr>
            <w:r>
              <w:rPr>
                <w:rFonts w:asciiTheme="minorEastAsia" w:hAnsiTheme="minorEastAsia" w:eastAsiaTheme="minorEastAsia"/>
                <w:b/>
                <w:bCs/>
                <w:sz w:val="24"/>
              </w:rPr>
              <w:t>项目理解：</w:t>
            </w:r>
          </w:p>
          <w:p w14:paraId="50BBFEB4">
            <w:pPr>
              <w:widowControl/>
              <w:spacing w:line="360" w:lineRule="auto"/>
              <w:ind w:right="-57" w:rightChars="-27"/>
              <w:rPr>
                <w:rFonts w:asciiTheme="minorEastAsia" w:hAnsiTheme="minorEastAsia" w:eastAsiaTheme="minorEastAsia"/>
                <w:bCs/>
                <w:sz w:val="24"/>
              </w:rPr>
            </w:pPr>
            <w:r>
              <w:rPr>
                <w:rFonts w:hint="eastAsia" w:asciiTheme="minorEastAsia" w:hAnsiTheme="minorEastAsia" w:eastAsiaTheme="minorEastAsia"/>
                <w:bCs/>
                <w:sz w:val="24"/>
              </w:rPr>
              <w:t>需求理解全面细致、熟知相关法律法规、完全理解采购人需求，得</w:t>
            </w:r>
            <w:r>
              <w:rPr>
                <w:rFonts w:asciiTheme="minorEastAsia" w:hAnsiTheme="minorEastAsia" w:eastAsiaTheme="minorEastAsia"/>
                <w:bCs/>
                <w:sz w:val="24"/>
              </w:rPr>
              <w:t>20</w:t>
            </w:r>
            <w:r>
              <w:rPr>
                <w:rFonts w:hint="eastAsia" w:asciiTheme="minorEastAsia" w:hAnsiTheme="minorEastAsia" w:eastAsiaTheme="minorEastAsia"/>
                <w:bCs/>
                <w:sz w:val="24"/>
              </w:rPr>
              <w:t>分；</w:t>
            </w:r>
          </w:p>
          <w:p w14:paraId="57271D0D">
            <w:pPr>
              <w:widowControl/>
              <w:spacing w:line="360" w:lineRule="auto"/>
              <w:ind w:right="-57" w:rightChars="-27"/>
              <w:rPr>
                <w:rFonts w:asciiTheme="minorEastAsia" w:hAnsiTheme="minorEastAsia" w:eastAsiaTheme="minorEastAsia"/>
                <w:bCs/>
                <w:sz w:val="24"/>
              </w:rPr>
            </w:pPr>
            <w:r>
              <w:rPr>
                <w:rFonts w:hint="eastAsia" w:asciiTheme="minorEastAsia" w:hAnsiTheme="minorEastAsia" w:eastAsiaTheme="minorEastAsia"/>
                <w:bCs/>
                <w:sz w:val="24"/>
              </w:rPr>
              <w:t>需求理解较为全面，熟悉相关法律法规，充分理解采购人需求，得</w:t>
            </w:r>
            <w:r>
              <w:rPr>
                <w:rFonts w:asciiTheme="minorEastAsia" w:hAnsiTheme="minorEastAsia" w:eastAsiaTheme="minorEastAsia"/>
                <w:bCs/>
                <w:sz w:val="24"/>
              </w:rPr>
              <w:t>15</w:t>
            </w:r>
            <w:r>
              <w:rPr>
                <w:rFonts w:hint="eastAsia" w:asciiTheme="minorEastAsia" w:hAnsiTheme="minorEastAsia" w:eastAsiaTheme="minorEastAsia"/>
                <w:bCs/>
                <w:sz w:val="24"/>
              </w:rPr>
              <w:t>分；</w:t>
            </w:r>
          </w:p>
          <w:p w14:paraId="12925783">
            <w:pPr>
              <w:widowControl/>
              <w:spacing w:line="360" w:lineRule="auto"/>
              <w:ind w:right="-57" w:rightChars="-27"/>
              <w:rPr>
                <w:rFonts w:asciiTheme="minorEastAsia" w:hAnsiTheme="minorEastAsia" w:eastAsiaTheme="minorEastAsia"/>
                <w:bCs/>
                <w:sz w:val="24"/>
              </w:rPr>
            </w:pPr>
            <w:r>
              <w:rPr>
                <w:rFonts w:hint="eastAsia" w:asciiTheme="minorEastAsia" w:hAnsiTheme="minorEastAsia" w:eastAsiaTheme="minorEastAsia"/>
                <w:bCs/>
                <w:sz w:val="24"/>
              </w:rPr>
              <w:t>需求理解不充分，了解相关法律法规，基本理解采购人需求，得</w:t>
            </w:r>
            <w:r>
              <w:rPr>
                <w:rFonts w:asciiTheme="minorEastAsia" w:hAnsiTheme="minorEastAsia" w:eastAsiaTheme="minorEastAsia"/>
                <w:bCs/>
                <w:sz w:val="24"/>
              </w:rPr>
              <w:t>10</w:t>
            </w:r>
            <w:r>
              <w:rPr>
                <w:rFonts w:hint="eastAsia" w:asciiTheme="minorEastAsia" w:hAnsiTheme="minorEastAsia" w:eastAsiaTheme="minorEastAsia"/>
                <w:bCs/>
                <w:sz w:val="24"/>
              </w:rPr>
              <w:t>分；</w:t>
            </w:r>
          </w:p>
          <w:p w14:paraId="133403A0">
            <w:pPr>
              <w:widowControl/>
              <w:spacing w:line="360" w:lineRule="auto"/>
              <w:ind w:right="-57" w:rightChars="-27"/>
              <w:rPr>
                <w:rFonts w:asciiTheme="minorEastAsia" w:hAnsiTheme="minorEastAsia" w:eastAsiaTheme="minorEastAsia"/>
                <w:bCs/>
                <w:sz w:val="24"/>
              </w:rPr>
            </w:pPr>
            <w:r>
              <w:rPr>
                <w:rFonts w:hint="eastAsia" w:asciiTheme="minorEastAsia" w:hAnsiTheme="minorEastAsia" w:eastAsiaTheme="minorEastAsia"/>
                <w:bCs/>
                <w:sz w:val="24"/>
              </w:rPr>
              <w:t>需求理解有所欠缺、知道相关法律法规，未能充分理解采购人需求，得</w:t>
            </w:r>
            <w:r>
              <w:rPr>
                <w:rFonts w:asciiTheme="minorEastAsia" w:hAnsiTheme="minorEastAsia" w:eastAsiaTheme="minorEastAsia"/>
                <w:bCs/>
                <w:sz w:val="24"/>
              </w:rPr>
              <w:t>5</w:t>
            </w:r>
            <w:r>
              <w:rPr>
                <w:rFonts w:hint="eastAsia" w:asciiTheme="minorEastAsia" w:hAnsiTheme="minorEastAsia" w:eastAsiaTheme="minorEastAsia"/>
                <w:bCs/>
                <w:sz w:val="24"/>
              </w:rPr>
              <w:t>分及以下。</w:t>
            </w:r>
          </w:p>
        </w:tc>
        <w:tc>
          <w:tcPr>
            <w:tcW w:w="923" w:type="dxa"/>
            <w:vAlign w:val="center"/>
          </w:tcPr>
          <w:p w14:paraId="4D7BCC18">
            <w:pPr>
              <w:widowControl/>
              <w:spacing w:line="360" w:lineRule="auto"/>
              <w:ind w:right="-57" w:rightChars="-27"/>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20</w:t>
            </w:r>
          </w:p>
        </w:tc>
      </w:tr>
      <w:tr w14:paraId="2089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508EF8DB">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2.2</w:t>
            </w:r>
          </w:p>
        </w:tc>
        <w:tc>
          <w:tcPr>
            <w:tcW w:w="7198" w:type="dxa"/>
            <w:vAlign w:val="center"/>
          </w:tcPr>
          <w:p w14:paraId="17EDB6E3">
            <w:pPr>
              <w:widowControl/>
              <w:spacing w:line="360" w:lineRule="auto"/>
              <w:ind w:right="-57" w:rightChars="-27"/>
              <w:rPr>
                <w:rFonts w:asciiTheme="minorEastAsia" w:hAnsiTheme="minorEastAsia" w:eastAsiaTheme="minorEastAsia"/>
                <w:b/>
                <w:bCs/>
                <w:sz w:val="24"/>
              </w:rPr>
            </w:pPr>
            <w:r>
              <w:rPr>
                <w:rFonts w:asciiTheme="minorEastAsia" w:hAnsiTheme="minorEastAsia" w:eastAsiaTheme="minorEastAsia"/>
                <w:b/>
                <w:bCs/>
                <w:sz w:val="24"/>
              </w:rPr>
              <w:t>工作方案：</w:t>
            </w:r>
          </w:p>
          <w:p w14:paraId="158DE754">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方案全面完整、可操作性强、重点突出、亮点明确，得</w:t>
            </w:r>
            <w:r>
              <w:rPr>
                <w:rFonts w:asciiTheme="minorEastAsia" w:hAnsiTheme="minorEastAsia" w:eastAsiaTheme="minorEastAsia"/>
                <w:sz w:val="24"/>
              </w:rPr>
              <w:t>25</w:t>
            </w:r>
            <w:r>
              <w:rPr>
                <w:rFonts w:hint="eastAsia" w:asciiTheme="minorEastAsia" w:hAnsiTheme="minorEastAsia" w:eastAsiaTheme="minorEastAsia"/>
                <w:sz w:val="24"/>
              </w:rPr>
              <w:t>分；</w:t>
            </w:r>
          </w:p>
          <w:p w14:paraId="7FF03237">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方案较为全面、可操作性较强、重点较为突出、亮点较为明确，得1</w:t>
            </w:r>
            <w:r>
              <w:rPr>
                <w:rFonts w:asciiTheme="minorEastAsia" w:hAnsiTheme="minorEastAsia" w:eastAsiaTheme="minorEastAsia"/>
                <w:sz w:val="24"/>
              </w:rPr>
              <w:t>8</w:t>
            </w:r>
            <w:r>
              <w:rPr>
                <w:rFonts w:hint="eastAsia" w:asciiTheme="minorEastAsia" w:hAnsiTheme="minorEastAsia" w:eastAsiaTheme="minorEastAsia"/>
                <w:sz w:val="24"/>
              </w:rPr>
              <w:t>分；</w:t>
            </w:r>
          </w:p>
          <w:p w14:paraId="3CC36ABB">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方案较为完整、可操作性一般、重点不够突出、亮点不明确，得1</w:t>
            </w:r>
            <w:r>
              <w:rPr>
                <w:rFonts w:asciiTheme="minorEastAsia" w:hAnsiTheme="minorEastAsia" w:eastAsiaTheme="minorEastAsia"/>
                <w:sz w:val="24"/>
              </w:rPr>
              <w:t>1</w:t>
            </w:r>
            <w:r>
              <w:rPr>
                <w:rFonts w:hint="eastAsia" w:asciiTheme="minorEastAsia" w:hAnsiTheme="minorEastAsia" w:eastAsiaTheme="minorEastAsia"/>
                <w:sz w:val="24"/>
              </w:rPr>
              <w:t>分；</w:t>
            </w:r>
          </w:p>
          <w:p w14:paraId="2FE2606D">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方案有所欠缺、可操作性不强、重点不够突出、亮点不明确，得</w:t>
            </w:r>
            <w:r>
              <w:rPr>
                <w:rFonts w:asciiTheme="minorEastAsia" w:hAnsiTheme="minorEastAsia" w:eastAsiaTheme="minorEastAsia"/>
                <w:sz w:val="24"/>
              </w:rPr>
              <w:t>4</w:t>
            </w:r>
            <w:r>
              <w:rPr>
                <w:rFonts w:hint="eastAsia" w:asciiTheme="minorEastAsia" w:hAnsiTheme="minorEastAsia" w:eastAsiaTheme="minorEastAsia"/>
                <w:sz w:val="24"/>
              </w:rPr>
              <w:t>分及以下。</w:t>
            </w:r>
          </w:p>
        </w:tc>
        <w:tc>
          <w:tcPr>
            <w:tcW w:w="923" w:type="dxa"/>
            <w:vAlign w:val="center"/>
          </w:tcPr>
          <w:p w14:paraId="1A99FCEF">
            <w:pPr>
              <w:widowControl/>
              <w:spacing w:line="360" w:lineRule="auto"/>
              <w:ind w:right="-57" w:rightChars="-27"/>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25</w:t>
            </w:r>
          </w:p>
        </w:tc>
      </w:tr>
      <w:tr w14:paraId="2DC4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44D030D1">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2.3</w:t>
            </w:r>
          </w:p>
        </w:tc>
        <w:tc>
          <w:tcPr>
            <w:tcW w:w="7198" w:type="dxa"/>
            <w:vAlign w:val="center"/>
          </w:tcPr>
          <w:p w14:paraId="01EDA6B5">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服务承诺方案：</w:t>
            </w:r>
          </w:p>
          <w:p w14:paraId="15212CFF">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方案全面完整、可操作性强、重点突出、亮点明确，得1</w:t>
            </w:r>
            <w:r>
              <w:rPr>
                <w:rFonts w:asciiTheme="minorEastAsia" w:hAnsiTheme="minorEastAsia" w:eastAsiaTheme="minorEastAsia"/>
                <w:sz w:val="24"/>
              </w:rPr>
              <w:t>2</w:t>
            </w:r>
            <w:r>
              <w:rPr>
                <w:rFonts w:hint="eastAsia" w:asciiTheme="minorEastAsia" w:hAnsiTheme="minorEastAsia" w:eastAsiaTheme="minorEastAsia"/>
                <w:sz w:val="24"/>
              </w:rPr>
              <w:t>分；</w:t>
            </w:r>
          </w:p>
          <w:p w14:paraId="34C7F1CE">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方案较为全面、可操作性较强、重点较为突出、亮点较为明确，得</w:t>
            </w:r>
            <w:r>
              <w:rPr>
                <w:rFonts w:asciiTheme="minorEastAsia" w:hAnsiTheme="minorEastAsia" w:eastAsiaTheme="minorEastAsia"/>
                <w:sz w:val="24"/>
              </w:rPr>
              <w:t>9</w:t>
            </w:r>
            <w:r>
              <w:rPr>
                <w:rFonts w:hint="eastAsia" w:asciiTheme="minorEastAsia" w:hAnsiTheme="minorEastAsia" w:eastAsiaTheme="minorEastAsia"/>
                <w:sz w:val="24"/>
              </w:rPr>
              <w:t>分；</w:t>
            </w:r>
          </w:p>
          <w:p w14:paraId="75943B08">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方案较为完整、可操作性一般、重点不够突出、亮点不明确，得6分；</w:t>
            </w:r>
          </w:p>
          <w:p w14:paraId="52A9A1E2">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方案有所欠缺、可操作性不强、重点不够突出、亮点不明确，得3分及以下。</w:t>
            </w:r>
          </w:p>
        </w:tc>
        <w:tc>
          <w:tcPr>
            <w:tcW w:w="923" w:type="dxa"/>
            <w:vAlign w:val="center"/>
          </w:tcPr>
          <w:p w14:paraId="50B43E3B">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12</w:t>
            </w:r>
          </w:p>
        </w:tc>
      </w:tr>
      <w:tr w14:paraId="181D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5D52558A">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.4</w:t>
            </w:r>
          </w:p>
        </w:tc>
        <w:tc>
          <w:tcPr>
            <w:tcW w:w="7198" w:type="dxa"/>
            <w:vAlign w:val="center"/>
          </w:tcPr>
          <w:p w14:paraId="3AA86573">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增值服务方案：</w:t>
            </w:r>
          </w:p>
          <w:p w14:paraId="6948D034">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方案全面完整、可操作性强、重点突出、亮点明确，得1</w:t>
            </w:r>
            <w:r>
              <w:rPr>
                <w:rFonts w:asciiTheme="minorEastAsia" w:hAnsiTheme="minorEastAsia" w:eastAsiaTheme="minorEastAsia"/>
                <w:sz w:val="24"/>
              </w:rPr>
              <w:t>0</w:t>
            </w:r>
            <w:r>
              <w:rPr>
                <w:rFonts w:hint="eastAsia" w:asciiTheme="minorEastAsia" w:hAnsiTheme="minorEastAsia" w:eastAsiaTheme="minorEastAsia"/>
                <w:sz w:val="24"/>
              </w:rPr>
              <w:t>分；</w:t>
            </w:r>
          </w:p>
          <w:p w14:paraId="29685C85">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方案较为全面、可操作性较强、重点较为突出、亮点较为明确，得</w:t>
            </w:r>
            <w:r>
              <w:rPr>
                <w:rFonts w:asciiTheme="minorEastAsia" w:hAnsiTheme="minorEastAsia" w:eastAsiaTheme="minorEastAsia"/>
                <w:sz w:val="24"/>
              </w:rPr>
              <w:t>8</w:t>
            </w:r>
            <w:r>
              <w:rPr>
                <w:rFonts w:hint="eastAsia" w:asciiTheme="minorEastAsia" w:hAnsiTheme="minorEastAsia" w:eastAsiaTheme="minorEastAsia"/>
                <w:sz w:val="24"/>
              </w:rPr>
              <w:t>分；</w:t>
            </w:r>
          </w:p>
          <w:p w14:paraId="23B216EF">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方案较为完整、可操作性一般、重点不够突出、亮点不明确，得6分；</w:t>
            </w:r>
          </w:p>
          <w:p w14:paraId="0226A6A5">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sz w:val="24"/>
              </w:rPr>
              <w:t>方案有所欠缺、可操作性不强、重点不够突出、亮点不明确，得3分及以下。</w:t>
            </w:r>
          </w:p>
        </w:tc>
        <w:tc>
          <w:tcPr>
            <w:tcW w:w="923" w:type="dxa"/>
            <w:vAlign w:val="center"/>
          </w:tcPr>
          <w:p w14:paraId="1FD3B6EC">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10</w:t>
            </w:r>
          </w:p>
        </w:tc>
      </w:tr>
      <w:tr w14:paraId="7CE9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37C4F873">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.5</w:t>
            </w:r>
          </w:p>
        </w:tc>
        <w:tc>
          <w:tcPr>
            <w:tcW w:w="7198" w:type="dxa"/>
            <w:vAlign w:val="center"/>
          </w:tcPr>
          <w:p w14:paraId="1A7C28D3">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应急响应方案：</w:t>
            </w:r>
          </w:p>
          <w:p w14:paraId="2836E059">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方案全面完整、可操作性强、重点突出、亮点明确，得</w:t>
            </w:r>
            <w:r>
              <w:rPr>
                <w:rFonts w:asciiTheme="minorEastAsia" w:hAnsiTheme="minorEastAsia" w:eastAsiaTheme="minorEastAsia"/>
                <w:sz w:val="24"/>
              </w:rPr>
              <w:t>8</w:t>
            </w:r>
            <w:r>
              <w:rPr>
                <w:rFonts w:hint="eastAsia" w:asciiTheme="minorEastAsia" w:hAnsiTheme="minorEastAsia" w:eastAsiaTheme="minorEastAsia"/>
                <w:sz w:val="24"/>
              </w:rPr>
              <w:t>分；</w:t>
            </w:r>
          </w:p>
          <w:p w14:paraId="5C498AED">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方案较为全面、可操作性较强、重点较为突出、亮点较为明确，得</w:t>
            </w:r>
            <w:r>
              <w:rPr>
                <w:rFonts w:asciiTheme="minorEastAsia" w:hAnsiTheme="minorEastAsia" w:eastAsiaTheme="minorEastAsia"/>
                <w:sz w:val="24"/>
              </w:rPr>
              <w:t>6</w:t>
            </w:r>
            <w:r>
              <w:rPr>
                <w:rFonts w:hint="eastAsia" w:asciiTheme="minorEastAsia" w:hAnsiTheme="minorEastAsia" w:eastAsiaTheme="minorEastAsia"/>
                <w:sz w:val="24"/>
              </w:rPr>
              <w:t>分；</w:t>
            </w:r>
          </w:p>
          <w:p w14:paraId="0C6382B6">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方案较为完整、可操作性一般、重点不够突出、亮点不明确，得</w:t>
            </w:r>
            <w:r>
              <w:rPr>
                <w:rFonts w:asciiTheme="minorEastAsia" w:hAnsiTheme="minorEastAsia" w:eastAsiaTheme="minorEastAsia"/>
                <w:sz w:val="24"/>
              </w:rPr>
              <w:t>4</w:t>
            </w:r>
            <w:r>
              <w:rPr>
                <w:rFonts w:hint="eastAsia" w:asciiTheme="minorEastAsia" w:hAnsiTheme="minorEastAsia" w:eastAsiaTheme="minorEastAsia"/>
                <w:sz w:val="24"/>
              </w:rPr>
              <w:t>分；</w:t>
            </w:r>
          </w:p>
          <w:p w14:paraId="609A4713">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sz w:val="24"/>
              </w:rPr>
              <w:t>方案有所欠缺、可操作性不强、重点不够突出、亮点不明确，得</w:t>
            </w:r>
            <w:r>
              <w:rPr>
                <w:rFonts w:asciiTheme="minorEastAsia" w:hAnsiTheme="minorEastAsia" w:eastAsiaTheme="minorEastAsia"/>
                <w:sz w:val="24"/>
              </w:rPr>
              <w:t>2</w:t>
            </w:r>
            <w:r>
              <w:rPr>
                <w:rFonts w:hint="eastAsia" w:asciiTheme="minorEastAsia" w:hAnsiTheme="minorEastAsia" w:eastAsiaTheme="minorEastAsia"/>
                <w:sz w:val="24"/>
              </w:rPr>
              <w:t>分及以下。</w:t>
            </w:r>
          </w:p>
        </w:tc>
        <w:tc>
          <w:tcPr>
            <w:tcW w:w="923" w:type="dxa"/>
            <w:vAlign w:val="center"/>
          </w:tcPr>
          <w:p w14:paraId="19A57E45">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8</w:t>
            </w:r>
          </w:p>
        </w:tc>
      </w:tr>
      <w:tr w14:paraId="4355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51" w:type="dxa"/>
            <w:gridSpan w:val="3"/>
            <w:vAlign w:val="center"/>
          </w:tcPr>
          <w:p w14:paraId="3148724A">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三、价格部分（10分）</w:t>
            </w:r>
          </w:p>
        </w:tc>
      </w:tr>
      <w:tr w14:paraId="60BE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0" w:type="dxa"/>
            <w:vAlign w:val="center"/>
          </w:tcPr>
          <w:p w14:paraId="3B2D4C66">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3.1</w:t>
            </w:r>
          </w:p>
        </w:tc>
        <w:tc>
          <w:tcPr>
            <w:tcW w:w="7198" w:type="dxa"/>
            <w:vAlign w:val="center"/>
          </w:tcPr>
          <w:p w14:paraId="53D8BA3F">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以符合招标文件要求的最低评标价为基准价，基准价得满分10分，其它投标人的评标价得分=（基准价/该投标人的评标价）×10。</w:t>
            </w:r>
          </w:p>
        </w:tc>
        <w:tc>
          <w:tcPr>
            <w:tcW w:w="923" w:type="dxa"/>
            <w:vAlign w:val="center"/>
          </w:tcPr>
          <w:p w14:paraId="3C6DF0E2">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10</w:t>
            </w:r>
          </w:p>
        </w:tc>
      </w:tr>
    </w:tbl>
    <w:p w14:paraId="2AFAF4C4">
      <w:pPr>
        <w:widowControl/>
        <w:jc w:val="left"/>
        <w:rPr>
          <w:rFonts w:eastAsia="宋体"/>
          <w:b/>
          <w:sz w:val="36"/>
          <w:szCs w:val="36"/>
        </w:rPr>
      </w:pPr>
    </w:p>
    <w:p w14:paraId="008125D5">
      <w:pPr>
        <w:rPr>
          <w:rFonts w:hint="eastAsia" w:ascii="宋体" w:hAnsi="宋体" w:eastAsia="宋体" w:cs="宋体"/>
          <w:b/>
          <w:sz w:val="24"/>
          <w:szCs w:val="24"/>
        </w:rPr>
      </w:pPr>
      <w:r>
        <w:rPr>
          <w:rFonts w:hint="eastAsia" w:ascii="宋体" w:hAnsi="宋体" w:eastAsia="宋体" w:cs="宋体"/>
          <w:b/>
          <w:sz w:val="24"/>
          <w:szCs w:val="24"/>
        </w:rPr>
        <w:br w:type="page"/>
      </w:r>
    </w:p>
    <w:p w14:paraId="3EFAB2D0">
      <w:pPr>
        <w:numPr>
          <w:ilvl w:val="0"/>
          <w:numId w:val="13"/>
        </w:numPr>
        <w:spacing w:line="360" w:lineRule="auto"/>
        <w:jc w:val="center"/>
        <w:outlineLvl w:val="0"/>
        <w:rPr>
          <w:rFonts w:eastAsia="宋体"/>
          <w:b/>
          <w:sz w:val="36"/>
          <w:szCs w:val="36"/>
        </w:rPr>
      </w:pPr>
      <w:r>
        <w:rPr>
          <w:rFonts w:eastAsia="宋体"/>
          <w:b/>
          <w:sz w:val="36"/>
          <w:szCs w:val="36"/>
        </w:rPr>
        <w:t xml:space="preserve">  </w:t>
      </w:r>
      <w:bookmarkStart w:id="667" w:name="_Toc15087"/>
      <w:r>
        <w:rPr>
          <w:rFonts w:eastAsia="宋体"/>
          <w:b/>
          <w:sz w:val="36"/>
          <w:szCs w:val="36"/>
        </w:rPr>
        <w:t>采购需求</w:t>
      </w:r>
      <w:bookmarkEnd w:id="667"/>
    </w:p>
    <w:p w14:paraId="28D8085D">
      <w:pPr>
        <w:bidi w:val="0"/>
      </w:pPr>
    </w:p>
    <w:p w14:paraId="409A889E">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一、项目基本情况</w:t>
      </w:r>
    </w:p>
    <w:p w14:paraId="0377FF0D">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.项目名称</w:t>
      </w:r>
      <w:r>
        <w:rPr>
          <w:rFonts w:hint="eastAsia" w:asciiTheme="minorEastAsia" w:hAnsiTheme="minorEastAsia" w:eastAsiaTheme="minorEastAsia"/>
          <w:sz w:val="24"/>
        </w:rPr>
        <w:t>：国际人才一站式服务平台综合窗口服务</w:t>
      </w:r>
    </w:p>
    <w:p w14:paraId="2D804D8C">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2.预算金额：1</w:t>
      </w:r>
      <w:r>
        <w:rPr>
          <w:rFonts w:asciiTheme="minorEastAsia" w:hAnsiTheme="minorEastAsia" w:eastAsiaTheme="minorEastAsia"/>
          <w:sz w:val="24"/>
        </w:rPr>
        <w:t>20.</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8万元</w:t>
      </w:r>
    </w:p>
    <w:p w14:paraId="2E2BB3B3">
      <w:pPr>
        <w:spacing w:line="360" w:lineRule="auto"/>
        <w:ind w:firstLine="480" w:firstLineChars="200"/>
        <w:jc w:val="left"/>
        <w:rPr>
          <w:rFonts w:asciiTheme="minorEastAsia" w:hAnsiTheme="minorEastAsia" w:eastAsiaTheme="minorEastAsia"/>
          <w:sz w:val="24"/>
        </w:rPr>
      </w:pPr>
    </w:p>
    <w:p w14:paraId="5D99AA93">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二、项目背景概述</w:t>
      </w:r>
    </w:p>
    <w:p w14:paraId="6B31AD5B">
      <w:pPr>
        <w:spacing w:line="360" w:lineRule="auto"/>
        <w:ind w:firstLine="480" w:firstLineChars="200"/>
        <w:jc w:val="left"/>
        <w:rPr>
          <w:rFonts w:cs="仿宋_GB2312" w:asciiTheme="minorEastAsia" w:hAnsiTheme="minorEastAsia" w:eastAsiaTheme="minorEastAsia"/>
          <w:sz w:val="24"/>
        </w:rPr>
      </w:pPr>
      <w:r>
        <w:rPr>
          <w:rFonts w:hint="eastAsia" w:asciiTheme="minorEastAsia" w:hAnsiTheme="minorEastAsia" w:eastAsiaTheme="minorEastAsia"/>
          <w:sz w:val="24"/>
        </w:rPr>
        <w:t>为深入落实北京市关于“努力打造国际交往活跃、国际化服务完善、国际影响力凸显的国际交往中心”工作要求，进一步优化朝阳区人才发展环境，建立朝阳区CBD国际人才服务中心，面积为217平方米，共设窗口5个，其中综合窗口3个，出入境窗口2个，2023年3月，按照优先保障涉外重点服务事项的原则，已将一站式服务平台120个服务事项优化为70个（含43个涉外事项），包括35个直接受理事项和35个政务服务咨询事项，涉及18家职能部门</w:t>
      </w:r>
      <w:r>
        <w:rPr>
          <w:rFonts w:hint="eastAsia" w:cs="仿宋_GB2312" w:asciiTheme="minorEastAsia" w:hAnsiTheme="minorEastAsia" w:eastAsiaTheme="minorEastAsia"/>
          <w:sz w:val="24"/>
        </w:rPr>
        <w:t>。</w:t>
      </w:r>
    </w:p>
    <w:p w14:paraId="6BD461BC">
      <w:pPr>
        <w:spacing w:line="360" w:lineRule="auto"/>
        <w:ind w:firstLine="480" w:firstLineChars="200"/>
        <w:jc w:val="left"/>
        <w:rPr>
          <w:rFonts w:asciiTheme="minorEastAsia" w:hAnsiTheme="minorEastAsia" w:eastAsiaTheme="minorEastAsia"/>
          <w:sz w:val="24"/>
        </w:rPr>
      </w:pPr>
    </w:p>
    <w:p w14:paraId="4DB655DE">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三、国际人才一站式服务平台综合窗口服务基本要求</w:t>
      </w:r>
    </w:p>
    <w:p w14:paraId="67090721">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(一)工作任务</w:t>
      </w:r>
    </w:p>
    <w:p w14:paraId="606362E4">
      <w:pPr>
        <w:spacing w:line="360"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sz w:val="24"/>
        </w:rPr>
        <w:t>投标人按照朝阳区CBD国际人才服务中心的服务需求，做好综合窗口人员的招聘、培训、管理、工资福利发放，以合理的方案设计，精确识别服务场景、服务对象、服务需求、服务内容，规范服务流程及管理，以最合理的方案设计及服务实施，保障国际人才服务站的全面服务需求；通过配置服务人员，建立综合服务窗口，实现“一窗式”服务模式</w:t>
      </w:r>
      <w:r>
        <w:rPr>
          <w:rFonts w:hint="eastAsia" w:asciiTheme="minorEastAsia" w:hAnsiTheme="minorEastAsia" w:eastAsiaTheme="minorEastAsia"/>
          <w:bCs/>
          <w:sz w:val="24"/>
        </w:rPr>
        <w:t xml:space="preserve">。   </w:t>
      </w:r>
    </w:p>
    <w:p w14:paraId="2E80F570">
      <w:pPr>
        <w:spacing w:after="200" w:line="360" w:lineRule="auto"/>
        <w:ind w:firstLine="324" w:firstLineChars="135"/>
        <w:contextualSpacing/>
        <w:jc w:val="left"/>
        <w:rPr>
          <w:rFonts w:hint="eastAsia" w:asciiTheme="minorEastAsia" w:hAnsiTheme="minorEastAsia" w:eastAsiaTheme="minorEastAsia"/>
          <w:sz w:val="24"/>
        </w:rPr>
      </w:pPr>
      <w:r>
        <w:rPr>
          <w:rFonts w:hint="eastAsia" w:asciiTheme="minorEastAsia" w:hAnsiTheme="minorEastAsia" w:eastAsiaTheme="minorEastAsia"/>
          <w:sz w:val="24"/>
        </w:rPr>
        <w:t>1.满足综合窗口人员素质要求，以热情、诚挚的态度，优质、过硬的业务能力服务于公众。</w:t>
      </w:r>
    </w:p>
    <w:p w14:paraId="5DE9A14E">
      <w:pPr>
        <w:spacing w:after="200" w:line="360" w:lineRule="auto"/>
        <w:ind w:firstLine="324" w:firstLineChars="135"/>
        <w:contextualSpacing/>
        <w:jc w:val="left"/>
        <w:rPr>
          <w:rFonts w:hint="eastAsia" w:asciiTheme="minorEastAsia" w:hAnsiTheme="minorEastAsia" w:eastAsiaTheme="minorEastAsia"/>
          <w:sz w:val="24"/>
        </w:rPr>
      </w:pPr>
      <w:r>
        <w:rPr>
          <w:rFonts w:hint="eastAsia" w:asciiTheme="minorEastAsia" w:hAnsiTheme="minorEastAsia" w:eastAsiaTheme="minorEastAsia"/>
          <w:sz w:val="24"/>
        </w:rPr>
        <w:t>2.实现以综合窗口的服务模式，受理所有进驻事项。</w:t>
      </w:r>
    </w:p>
    <w:p w14:paraId="07891233">
      <w:pPr>
        <w:spacing w:after="200" w:line="360" w:lineRule="auto"/>
        <w:ind w:firstLine="324" w:firstLineChars="135"/>
        <w:contextualSpacing/>
        <w:jc w:val="left"/>
        <w:rPr>
          <w:rFonts w:hint="eastAsia" w:asciiTheme="minorEastAsia" w:hAnsiTheme="minorEastAsia" w:eastAsiaTheme="minorEastAsia"/>
          <w:sz w:val="24"/>
        </w:rPr>
      </w:pPr>
      <w:r>
        <w:rPr>
          <w:rFonts w:hint="eastAsia" w:asciiTheme="minorEastAsia" w:hAnsiTheme="minorEastAsia" w:eastAsiaTheme="minorEastAsia"/>
          <w:sz w:val="24"/>
        </w:rPr>
        <w:t>3.要理解公众及办事窗口提出的要求，力求预知公众和办事窗口潜在的要求。</w:t>
      </w:r>
    </w:p>
    <w:p w14:paraId="0FC8012D">
      <w:pPr>
        <w:spacing w:after="200" w:line="360" w:lineRule="auto"/>
        <w:ind w:firstLine="324" w:firstLineChars="135"/>
        <w:contextualSpacing/>
        <w:jc w:val="left"/>
        <w:rPr>
          <w:rFonts w:hint="eastAsia" w:asciiTheme="minorEastAsia" w:hAnsiTheme="minorEastAsia" w:eastAsiaTheme="minorEastAsia"/>
          <w:sz w:val="24"/>
        </w:rPr>
      </w:pPr>
      <w:r>
        <w:rPr>
          <w:rFonts w:hint="eastAsia" w:asciiTheme="minorEastAsia" w:hAnsiTheme="minorEastAsia" w:eastAsiaTheme="minorEastAsia"/>
          <w:sz w:val="24"/>
        </w:rPr>
        <w:t>4.正确处理中心突发事件，及时发现、及时上报、第一时间处理。</w:t>
      </w:r>
    </w:p>
    <w:p w14:paraId="6D7F1B34">
      <w:pPr>
        <w:spacing w:after="200" w:line="360" w:lineRule="auto"/>
        <w:ind w:firstLine="324" w:firstLineChars="135"/>
        <w:contextualSpacing/>
        <w:jc w:val="left"/>
        <w:rPr>
          <w:rFonts w:asciiTheme="minorEastAsia" w:hAnsiTheme="minorEastAsia" w:eastAsiaTheme="minorEastAsia"/>
          <w:sz w:val="24"/>
        </w:rPr>
      </w:pPr>
      <w:r>
        <w:rPr>
          <w:rFonts w:hint="eastAsia" w:asciiTheme="minorEastAsia" w:hAnsiTheme="minorEastAsia" w:eastAsiaTheme="minorEastAsia"/>
          <w:sz w:val="24"/>
        </w:rPr>
        <w:t>5.严格遵照各项法律法规和规章制度，依法依规执行工作。</w:t>
      </w:r>
    </w:p>
    <w:p w14:paraId="40439BD1">
      <w:pPr>
        <w:spacing w:after="200" w:line="360" w:lineRule="auto"/>
        <w:ind w:firstLine="324" w:firstLineChars="135"/>
        <w:contextualSpacing/>
        <w:jc w:val="left"/>
        <w:rPr>
          <w:rFonts w:asciiTheme="minorEastAsia" w:hAnsiTheme="minorEastAsia" w:eastAsiaTheme="minorEastAsia"/>
          <w:sz w:val="24"/>
        </w:rPr>
      </w:pPr>
    </w:p>
    <w:p w14:paraId="7CBD7990">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（二）服务内容</w:t>
      </w:r>
    </w:p>
    <w:p w14:paraId="0BED84F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负责按照综合窗口授权委托书要求，履行综合咨询、接件、查询等职责，对收件内容进行形式性审查，并对不合格材料做到一次性告知，按照综合窗口发证流程，核对办事人身份信息及收件凭证等要素无误后进行证照发放。根据综合窗口资料流转流程与部门负责人将办事人提交资料进行交接，并及时通过系统进行交接签收。及时将审批结果从委办局处后过系统录入。负责对受理事项的梳理。负责综合窗口收件事项相关问题的解答、记录汇总。负责综合窗口运营中出现的各种问题并进行现场处理，如解决办事人的投诉问题，并与相关部门进行沟通协调。招标人有权根据工作需求调整服务内容。</w:t>
      </w:r>
    </w:p>
    <w:p w14:paraId="321206AA">
      <w:pPr>
        <w:spacing w:line="360" w:lineRule="auto"/>
        <w:ind w:firstLine="482" w:firstLineChars="200"/>
        <w:jc w:val="left"/>
        <w:rPr>
          <w:rFonts w:asciiTheme="minorEastAsia" w:hAnsiTheme="minorEastAsia" w:eastAsiaTheme="minorEastAsia"/>
          <w:b/>
          <w:sz w:val="24"/>
        </w:rPr>
      </w:pPr>
    </w:p>
    <w:p w14:paraId="78967DEC">
      <w:pPr>
        <w:spacing w:line="360" w:lineRule="auto"/>
        <w:ind w:firstLine="482" w:firstLineChars="200"/>
        <w:jc w:val="left"/>
        <w:rPr>
          <w:rFonts w:asciiTheme="minorEastAsia" w:hAnsiTheme="minorEastAsia" w:eastAsiaTheme="minorEastAsia"/>
          <w:b/>
          <w:sz w:val="24"/>
        </w:rPr>
      </w:pPr>
      <w:r>
        <w:rPr>
          <w:rFonts w:asciiTheme="minorEastAsia" w:hAnsiTheme="minorEastAsia" w:eastAsiaTheme="minorEastAsia"/>
          <w:b/>
          <w:sz w:val="24"/>
        </w:rPr>
        <w:t>四</w:t>
      </w:r>
      <w:r>
        <w:rPr>
          <w:rFonts w:hint="eastAsia" w:asciiTheme="minorEastAsia" w:hAnsiTheme="minorEastAsia" w:eastAsiaTheme="minorEastAsia"/>
          <w:b/>
          <w:sz w:val="24"/>
        </w:rPr>
        <w:t>、投标人主要服务内容</w:t>
      </w:r>
    </w:p>
    <w:p w14:paraId="4069C297">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（一）基本要求</w:t>
      </w:r>
    </w:p>
    <w:p w14:paraId="345AFE70">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1</w:t>
      </w:r>
      <w:r>
        <w:rPr>
          <w:rFonts w:hint="eastAsia" w:asciiTheme="minorEastAsia" w:hAnsiTheme="minorEastAsia" w:eastAsiaTheme="minorEastAsia"/>
          <w:b/>
          <w:sz w:val="24"/>
        </w:rPr>
        <w:t>.投标人应当负责全部综窗服务人员的招聘工作，投标人需承诺在中标且服务期开始、合同签订之日后安排经过培训、可直接上岗的服务人员在招标人要求的服务地点提供驻场服务，确保服务人员的相对稳定，并接受招标人的管理。综合窗口人员要求：</w:t>
      </w:r>
    </w:p>
    <w:p w14:paraId="7408DCC9">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（1）拥有真实合法的身份证明，良好的道德品质，具有良好的服务意识、理念和技巧，具有爱岗敬业精神，具有做群众工作的能力。</w:t>
      </w:r>
    </w:p>
    <w:p w14:paraId="7AB9ED11">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（2）身心健康、品行端正，无违法犯罪记录。</w:t>
      </w:r>
    </w:p>
    <w:p w14:paraId="73ED7EFC">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（3）达到国家规定的用工年龄，原则上不超过35周岁。</w:t>
      </w:r>
    </w:p>
    <w:p w14:paraId="4864225D">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（4）学历为大学本科以上（含）。如遇不符合学历条件但具有丰富窗口服务工作经验情况可特殊说明。</w:t>
      </w:r>
    </w:p>
    <w:p w14:paraId="6C125267">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（5）普通话标准、吐字清晰、具备较强的沟通和交流能力。</w:t>
      </w:r>
    </w:p>
    <w:p w14:paraId="710FF3D4">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（6）使用文明规范用语，不与群众发生冲突。</w:t>
      </w:r>
    </w:p>
    <w:p w14:paraId="4F984DC3">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（7）符合窗口服务的仪容仪表。</w:t>
      </w:r>
    </w:p>
    <w:p w14:paraId="493D7C1C">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（8）具备良好的英语沟通能力。</w:t>
      </w:r>
    </w:p>
    <w:p w14:paraId="20955565">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（9）遵守用人单位的各项管理制度，不得擅自脱岗、迟到早退。</w:t>
      </w:r>
    </w:p>
    <w:p w14:paraId="1BF9D0A5">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2.投标人应当负责全部综窗人员的日常管理及培训等工作，并制定《考勤管理制度》、《考核制度》、《培训制度》等管理所需的各项制度。投标人需承诺对服务人员开展必要的法制教育和廉政教育，保证其严格遵守国家的各项法律、法规及招标人的各项规章制度。</w:t>
      </w:r>
    </w:p>
    <w:p w14:paraId="59C61252">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负责对综合窗口的内部业务基础考评，并向负责人提交考核评估报告。负责与业务部门对接的相关部门的关系维护工作。按时制作月报、季报，对国际人才服务中心的阶段性情况作书面记录。对综合窗口事项相关数据做整理、统计，并以报表形式呈报相关负责人，为管理者提供决策数据。负责组织开展新员工培训（业务知识培训、服务礼仪培训、规章制度培训等），并定期开展业务拓展培训（与知识库维护专业协作将更新知识点实时培训）；及时反馈窗口问题，并就依据质检岗提供考核情况反馈表开展窗口培训，强化业务知识。汇总综合窗口办件问题，与综合窗口部门负责人协调解答，并对综合窗口工作人员传达、培训。按照质检考核标准对窗口工作人员进行周考核及不定期考核，制定考核评分表并进行月度排名。依据考核结果形成文字性报告，为培训岗制定员工培训计划作依据。招标人有权根据工作需求调整服务内容。</w:t>
      </w:r>
    </w:p>
    <w:p w14:paraId="1EB9BF77">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3.投标人安排的服务人员应统一着装（有正规各季上岗服装），统一佩戴证件，衣着整齐干净。</w:t>
      </w:r>
    </w:p>
    <w:p w14:paraId="56F2EC6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投标人应当严格遵守国家有关员工劳动保障和福利政策，经招标人同意后与服务人员签订合法的劳动合同，承担对其建立劳动关系、支付工资、档案管理、计划生育、专业技术职称、党团、工会等组织关系管理，并保证根据国家法律和地方政策的规定为服务人员缴纳养老保险、失业保险、医疗保险、工伤保险和生育保险等法定社会保险及住房公积金。</w:t>
      </w:r>
    </w:p>
    <w:p w14:paraId="40632F43">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投标人应当提供本项目服务人员的工作绩效考核制度，以备招标人和投标人通过工作绩效考核制度实施情况考核服务人员工作表现。工作绩效考核内容包括但不限于客户满意度或投诉情况、业务处理量、考勤情况等指标。</w:t>
      </w:r>
    </w:p>
    <w:p w14:paraId="3818F801">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6</w:t>
      </w:r>
      <w:r>
        <w:rPr>
          <w:rFonts w:hint="eastAsia" w:asciiTheme="minorEastAsia" w:hAnsiTheme="minorEastAsia" w:eastAsiaTheme="minorEastAsia"/>
          <w:b/>
          <w:sz w:val="24"/>
        </w:rPr>
        <w:t>.投标人需承诺在中标且服务期开始后即时安排服务人员到岗，如有人员发生变动时，应提前一个月通报招标人并提供备选人员简历供招标人审查资格。</w:t>
      </w:r>
    </w:p>
    <w:p w14:paraId="30EF0FF6">
      <w:pPr>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.投标人如中标后，在下一年度不参与该项目投标或投标未中标，应保证现有服务人员继续服务至产生新的中标公司，保证工作的连续性（费用按照原中标项目服务费标准执行，按实际服务天数支付）。</w:t>
      </w:r>
    </w:p>
    <w:p w14:paraId="5E4422C9">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w:t>
      </w:r>
      <w:r>
        <w:rPr>
          <w:rFonts w:asciiTheme="minorEastAsia" w:hAnsiTheme="minorEastAsia" w:eastAsiaTheme="minorEastAsia"/>
          <w:b/>
          <w:sz w:val="24"/>
        </w:rPr>
        <w:t>8</w:t>
      </w:r>
      <w:r>
        <w:rPr>
          <w:rFonts w:hint="eastAsia" w:asciiTheme="minorEastAsia" w:hAnsiTheme="minorEastAsia" w:eastAsiaTheme="minorEastAsia"/>
          <w:b/>
          <w:sz w:val="24"/>
        </w:rPr>
        <w:t>.保密要求：投标人应当承诺中标后按招标人要求签订保密协议。</w:t>
      </w:r>
    </w:p>
    <w:p w14:paraId="05A1D136">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9.由中标人与服务人员签订协议规定：服务人员离职后两年内不得从事与朝阳区国际人才服务中心有关的相关工作。</w:t>
      </w:r>
    </w:p>
    <w:p w14:paraId="2AFAC7BC">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10.投标人应具有完善的业务服务方案及管理制度，并保证按招标人的要求提供相应的服务。</w:t>
      </w:r>
    </w:p>
    <w:p w14:paraId="6DA772B5">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11.投标人如中标后，应严格按照双方合同约定履行服务，招标人有权对中标人的项目履行情况进行随时抽检（包括但不限于委托第三方机构进行满意度评价或对项目各阶段履行情况进行审计），如中标人未按合同约定履行服务，招标人将视情况要求中标人承担相关违约责任。</w:t>
      </w:r>
    </w:p>
    <w:p w14:paraId="4BE88D2E">
      <w:pPr>
        <w:spacing w:line="360" w:lineRule="auto"/>
        <w:ind w:firstLine="482" w:firstLineChars="200"/>
        <w:jc w:val="left"/>
        <w:rPr>
          <w:rFonts w:asciiTheme="minorEastAsia" w:hAnsiTheme="minorEastAsia" w:eastAsiaTheme="minorEastAsia"/>
          <w:b/>
          <w:sz w:val="24"/>
        </w:rPr>
      </w:pPr>
    </w:p>
    <w:p w14:paraId="337CE844">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（二）服务人员数量</w:t>
      </w:r>
    </w:p>
    <w:p w14:paraId="59E74847">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服务人员1</w:t>
      </w:r>
      <w:r>
        <w:rPr>
          <w:rFonts w:asciiTheme="minorEastAsia" w:hAnsiTheme="minorEastAsia" w:eastAsiaTheme="minorEastAsia"/>
          <w:sz w:val="24"/>
        </w:rPr>
        <w:t>0</w:t>
      </w:r>
      <w:r>
        <w:rPr>
          <w:rFonts w:hint="eastAsia" w:asciiTheme="minorEastAsia" w:hAnsiTheme="minorEastAsia" w:eastAsiaTheme="minorEastAsia"/>
          <w:sz w:val="24"/>
        </w:rPr>
        <w:t>人（全部为驻场服务）</w:t>
      </w:r>
    </w:p>
    <w:p w14:paraId="18CCA1E3">
      <w:pPr>
        <w:spacing w:line="360" w:lineRule="auto"/>
        <w:ind w:firstLine="482"/>
        <w:rPr>
          <w:rFonts w:asciiTheme="minorEastAsia" w:hAnsiTheme="minorEastAsia" w:eastAsiaTheme="minorEastAsia"/>
          <w:sz w:val="24"/>
        </w:rPr>
      </w:pPr>
    </w:p>
    <w:p w14:paraId="7D6B4FFC">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其他要求</w:t>
      </w:r>
    </w:p>
    <w:p w14:paraId="18E8848A">
      <w:pPr>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1.招标人不提供食宿，投标人如中标后需自行解决。</w:t>
      </w:r>
      <w:bookmarkStart w:id="668" w:name="_Toc417307259"/>
    </w:p>
    <w:p w14:paraId="2B315DB4">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2.投标人的服务报价应包含项目管理费用、人员费用、服务配套费用、税金、工装、根据国家规定缴纳的保险费（含意外险）、伙食费、福利费等。其中人员实发工资平均数每月不得低于4600元，（有正当理由扣除工资情况除外），投标人的管理费用每月每人不得高于</w:t>
      </w:r>
      <w:r>
        <w:rPr>
          <w:rFonts w:hint="eastAsia" w:asciiTheme="minorEastAsia" w:hAnsiTheme="minorEastAsia" w:eastAsiaTheme="minorEastAsia"/>
          <w:b/>
          <w:sz w:val="24"/>
          <w:lang w:val="en-US" w:eastAsia="zh-CN"/>
        </w:rPr>
        <w:t>2</w:t>
      </w:r>
      <w:r>
        <w:rPr>
          <w:rFonts w:hint="eastAsia" w:asciiTheme="minorEastAsia" w:hAnsiTheme="minorEastAsia" w:eastAsiaTheme="minorEastAsia"/>
          <w:b/>
          <w:sz w:val="24"/>
        </w:rPr>
        <w:t>00元。</w:t>
      </w:r>
    </w:p>
    <w:p w14:paraId="1FE48561">
      <w:pPr>
        <w:spacing w:line="360" w:lineRule="auto"/>
        <w:ind w:firstLine="482" w:firstLineChars="200"/>
        <w:jc w:val="left"/>
        <w:rPr>
          <w:rFonts w:asciiTheme="minorEastAsia" w:hAnsiTheme="minorEastAsia" w:eastAsiaTheme="minorEastAsia"/>
          <w:b/>
          <w:sz w:val="24"/>
        </w:rPr>
      </w:pPr>
      <w:bookmarkStart w:id="669" w:name="_Toc417307262"/>
      <w:r>
        <w:rPr>
          <w:rFonts w:hint="eastAsia" w:asciiTheme="minorEastAsia" w:hAnsiTheme="minorEastAsia" w:eastAsiaTheme="minorEastAsia"/>
          <w:b/>
          <w:sz w:val="24"/>
        </w:rPr>
        <w:t>*</w:t>
      </w:r>
      <w:r>
        <w:rPr>
          <w:rFonts w:asciiTheme="minorEastAsia" w:hAnsiTheme="minorEastAsia" w:eastAsiaTheme="minorEastAsia"/>
          <w:b/>
          <w:sz w:val="24"/>
        </w:rPr>
        <w:t>3.</w:t>
      </w:r>
      <w:r>
        <w:rPr>
          <w:rFonts w:hint="eastAsia" w:asciiTheme="minorEastAsia" w:hAnsiTheme="minorEastAsia" w:eastAsiaTheme="minorEastAsia"/>
          <w:b/>
          <w:sz w:val="24"/>
        </w:rPr>
        <w:t>投标人应承诺，在收取承诺的管理费用后，剩余部分应全部用于员工福利奖金发放及经甲方同意的其他内容。合同履行中的任何花费需经招标人同意。（投标人需将“管理费用”的费用总计，在“分项报价表”中明确列出，否则视同未满足该项承诺）</w:t>
      </w:r>
    </w:p>
    <w:p w14:paraId="1CDD9C8D">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*4.投标人应承诺，为综合窗口员工缴纳的住房公积金基数应为税前全额工资，每月缴纳比例应为12%。</w:t>
      </w:r>
    </w:p>
    <w:p w14:paraId="7CCB9D8B">
      <w:pPr>
        <w:spacing w:line="360" w:lineRule="auto"/>
        <w:ind w:firstLine="648" w:firstLineChars="270"/>
        <w:jc w:val="lef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付款方式：自合同签订之日起，20个工作日内支付合同额的50%，项目执行5个月并经阶段性验收合格后，20个工作日内支付合同额的30%，11月底前经验收合格后，20个工作日内支付合同额的20%（如遇财政封账期，支付尾款时间顺延）。2026年1月，项目结束后，再进行最终验收，如中标单位所提供的服务未能达到合同要求，则需将未提供服务部分的资金退回甲方。</w:t>
      </w:r>
    </w:p>
    <w:p w14:paraId="2A67D2E9">
      <w:pPr>
        <w:spacing w:line="360" w:lineRule="auto"/>
        <w:ind w:firstLine="480" w:firstLineChars="200"/>
        <w:jc w:val="left"/>
        <w:rPr>
          <w:rFonts w:asciiTheme="minorEastAsia" w:hAnsiTheme="minorEastAsia" w:eastAsiaTheme="minorEastAsia"/>
          <w:sz w:val="24"/>
        </w:rPr>
      </w:pPr>
    </w:p>
    <w:p w14:paraId="6C130065">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五、服务期限及地点</w:t>
      </w:r>
      <w:bookmarkEnd w:id="669"/>
    </w:p>
    <w:bookmarkEnd w:id="668"/>
    <w:p w14:paraId="3003150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1.本项目服务期限：12个月。</w:t>
      </w:r>
    </w:p>
    <w:p w14:paraId="014AB4F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2.本项目服务地点：北京市朝阳区CBD国际人才服务中心（依招标人要求而定）。</w:t>
      </w:r>
    </w:p>
    <w:p w14:paraId="2A0C3DA5">
      <w:pPr>
        <w:spacing w:line="360" w:lineRule="auto"/>
        <w:ind w:firstLine="480" w:firstLineChars="200"/>
        <w:jc w:val="left"/>
        <w:rPr>
          <w:rFonts w:asciiTheme="minorEastAsia" w:hAnsiTheme="minorEastAsia" w:eastAsiaTheme="minorEastAsia"/>
          <w:sz w:val="24"/>
        </w:rPr>
      </w:pPr>
    </w:p>
    <w:p w14:paraId="32A5B058">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六、</w:t>
      </w:r>
      <w:r>
        <w:rPr>
          <w:rFonts w:asciiTheme="minorEastAsia" w:hAnsiTheme="minorEastAsia" w:eastAsiaTheme="minorEastAsia"/>
          <w:b/>
          <w:sz w:val="24"/>
        </w:rPr>
        <w:t>特别说明</w:t>
      </w:r>
    </w:p>
    <w:p w14:paraId="347F658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sz w:val="24"/>
          <w:szCs w:val="24"/>
          <w:lang w:eastAsia="zh-CN"/>
        </w:rPr>
      </w:pPr>
      <w:r>
        <w:rPr>
          <w:rFonts w:hint="eastAsia" w:cs="宋体" w:asciiTheme="minorEastAsia" w:hAnsiTheme="minorEastAsia" w:eastAsiaTheme="minorEastAsia"/>
          <w:sz w:val="24"/>
        </w:rPr>
        <w:t>投标人需对本章节“*”部分，进行相关承诺说明，否则其投标将被拒绝。（格式自拟</w:t>
      </w:r>
      <w:bookmarkStart w:id="670" w:name="_Toc99301425"/>
      <w:r>
        <w:rPr>
          <w:rFonts w:hint="eastAsia" w:cs="宋体" w:asciiTheme="minorEastAsia" w:hAnsiTheme="minorEastAsia" w:eastAsiaTheme="minorEastAsia"/>
          <w:sz w:val="24"/>
          <w:lang w:eastAsia="zh-CN"/>
        </w:rPr>
        <w:t>）</w:t>
      </w:r>
    </w:p>
    <w:bookmarkEnd w:id="670"/>
    <w:p w14:paraId="301E05CC">
      <w:pPr>
        <w:bidi w:val="0"/>
        <w:jc w:val="both"/>
        <w:outlineLvl w:val="9"/>
        <w:rPr>
          <w:rFonts w:ascii="宋体" w:hAnsi="宋体" w:eastAsia="宋体" w:cs="宋体"/>
          <w:color w:val="000000"/>
          <w:spacing w:val="-1"/>
          <w:sz w:val="24"/>
        </w:rPr>
      </w:pPr>
      <w:r>
        <w:rPr>
          <w:rFonts w:ascii="宋体" w:hAnsi="宋体"/>
          <w:b/>
          <w:sz w:val="24"/>
        </w:rPr>
        <w:br w:type="page"/>
      </w:r>
    </w:p>
    <w:p w14:paraId="5E55F2A0">
      <w:pPr>
        <w:bidi w:val="0"/>
        <w:ind w:firstLine="723" w:firstLineChars="200"/>
        <w:jc w:val="center"/>
        <w:outlineLvl w:val="0"/>
        <w:rPr>
          <w:rFonts w:eastAsia="宋体"/>
          <w:b/>
          <w:sz w:val="36"/>
          <w:szCs w:val="36"/>
        </w:rPr>
      </w:pPr>
      <w:bookmarkStart w:id="671" w:name="_Toc24247"/>
      <w:r>
        <w:rPr>
          <w:rFonts w:eastAsia="宋体"/>
          <w:b/>
          <w:sz w:val="36"/>
          <w:szCs w:val="36"/>
        </w:rPr>
        <w:t>第五章   合同草案条款</w:t>
      </w:r>
      <w:bookmarkEnd w:id="671"/>
    </w:p>
    <w:p w14:paraId="50076CEF">
      <w:pPr>
        <w:spacing w:line="360" w:lineRule="auto"/>
        <w:rPr>
          <w:rFonts w:hint="eastAsia" w:asciiTheme="minorEastAsia" w:hAnsiTheme="minorEastAsia" w:eastAsiaTheme="minorEastAsia"/>
          <w:b/>
          <w:sz w:val="24"/>
        </w:rPr>
      </w:pPr>
    </w:p>
    <w:p w14:paraId="62EE0B31">
      <w:pPr>
        <w:spacing w:line="360" w:lineRule="auto"/>
        <w:rPr>
          <w:rFonts w:hint="eastAsia" w:asciiTheme="minorEastAsia" w:hAnsiTheme="minorEastAsia" w:eastAsiaTheme="minorEastAsia"/>
          <w:b/>
          <w:sz w:val="24"/>
        </w:rPr>
      </w:pPr>
    </w:p>
    <w:p w14:paraId="30AE88C0">
      <w:pPr>
        <w:spacing w:line="360" w:lineRule="auto"/>
        <w:rPr>
          <w:rFonts w:hint="eastAsia" w:asciiTheme="minorEastAsia" w:hAnsiTheme="minorEastAsia" w:eastAsiaTheme="minorEastAsia"/>
          <w:b/>
          <w:sz w:val="24"/>
        </w:rPr>
      </w:pPr>
    </w:p>
    <w:p w14:paraId="1B29B505">
      <w:pPr>
        <w:spacing w:line="360" w:lineRule="auto"/>
        <w:rPr>
          <w:rFonts w:hint="eastAsia" w:asciiTheme="minorEastAsia" w:hAnsiTheme="minorEastAsia" w:eastAsiaTheme="minorEastAsia"/>
          <w:b/>
          <w:sz w:val="24"/>
        </w:rPr>
      </w:pPr>
    </w:p>
    <w:p w14:paraId="0BA2AB4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项目编号：</w:t>
      </w:r>
      <w:r>
        <w:rPr>
          <w:rFonts w:hint="eastAsia" w:asciiTheme="minorEastAsia" w:hAnsiTheme="minorEastAsia" w:eastAsiaTheme="minorEastAsia"/>
          <w:b/>
          <w:color w:val="0070C0"/>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合同编号：</w:t>
      </w:r>
    </w:p>
    <w:p w14:paraId="7A918AB9">
      <w:pPr>
        <w:spacing w:line="360" w:lineRule="auto"/>
        <w:jc w:val="left"/>
        <w:rPr>
          <w:rFonts w:asciiTheme="minorEastAsia" w:hAnsiTheme="minorEastAsia" w:eastAsiaTheme="minorEastAsia"/>
          <w:b/>
          <w:sz w:val="24"/>
        </w:rPr>
      </w:pPr>
    </w:p>
    <w:p w14:paraId="3C83C36F">
      <w:pPr>
        <w:spacing w:line="360" w:lineRule="auto"/>
        <w:rPr>
          <w:rFonts w:asciiTheme="minorEastAsia" w:hAnsiTheme="minorEastAsia" w:eastAsiaTheme="minorEastAsia"/>
          <w:sz w:val="24"/>
        </w:rPr>
      </w:pPr>
    </w:p>
    <w:p w14:paraId="25ED4647">
      <w:pPr>
        <w:spacing w:line="360" w:lineRule="auto"/>
        <w:rPr>
          <w:rFonts w:asciiTheme="minorEastAsia" w:hAnsiTheme="minorEastAsia" w:eastAsiaTheme="minorEastAsia"/>
          <w:sz w:val="24"/>
        </w:rPr>
      </w:pPr>
    </w:p>
    <w:p w14:paraId="1AADDA2D">
      <w:pPr>
        <w:spacing w:line="360" w:lineRule="auto"/>
        <w:rPr>
          <w:rFonts w:asciiTheme="minorEastAsia" w:hAnsiTheme="minorEastAsia" w:eastAsiaTheme="minorEastAsia"/>
          <w:sz w:val="24"/>
        </w:rPr>
      </w:pPr>
    </w:p>
    <w:p w14:paraId="1A97B5A9">
      <w:pPr>
        <w:spacing w:line="360" w:lineRule="auto"/>
        <w:rPr>
          <w:rFonts w:asciiTheme="minorEastAsia" w:hAnsiTheme="minorEastAsia" w:eastAsiaTheme="minorEastAsia"/>
          <w:sz w:val="24"/>
        </w:rPr>
      </w:pPr>
    </w:p>
    <w:p w14:paraId="4920C88B">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国际人才一站式服务平台综合窗口服务项目合同</w:t>
      </w:r>
    </w:p>
    <w:p w14:paraId="09BA6686">
      <w:pPr>
        <w:spacing w:line="360" w:lineRule="auto"/>
        <w:rPr>
          <w:rFonts w:asciiTheme="minorEastAsia" w:hAnsiTheme="minorEastAsia" w:eastAsiaTheme="minorEastAsia"/>
          <w:sz w:val="24"/>
        </w:rPr>
      </w:pPr>
    </w:p>
    <w:p w14:paraId="4EFBD6FB">
      <w:pPr>
        <w:spacing w:line="360" w:lineRule="auto"/>
        <w:rPr>
          <w:rFonts w:asciiTheme="minorEastAsia" w:hAnsiTheme="minorEastAsia" w:eastAsiaTheme="minorEastAsia"/>
          <w:sz w:val="24"/>
        </w:rPr>
      </w:pPr>
    </w:p>
    <w:p w14:paraId="2E732CC8">
      <w:pPr>
        <w:spacing w:line="360" w:lineRule="auto"/>
        <w:rPr>
          <w:rFonts w:asciiTheme="minorEastAsia" w:hAnsiTheme="minorEastAsia" w:eastAsiaTheme="minorEastAsia"/>
          <w:sz w:val="24"/>
        </w:rPr>
      </w:pPr>
    </w:p>
    <w:p w14:paraId="1389C715">
      <w:pPr>
        <w:spacing w:line="360" w:lineRule="auto"/>
        <w:rPr>
          <w:rFonts w:asciiTheme="minorEastAsia" w:hAnsiTheme="minorEastAsia" w:eastAsiaTheme="minorEastAsia"/>
          <w:sz w:val="24"/>
        </w:rPr>
      </w:pPr>
    </w:p>
    <w:p w14:paraId="27A71C9D">
      <w:pPr>
        <w:spacing w:line="360" w:lineRule="auto"/>
        <w:rPr>
          <w:rFonts w:asciiTheme="minorEastAsia" w:hAnsiTheme="minorEastAsia" w:eastAsiaTheme="minorEastAsia"/>
          <w:sz w:val="24"/>
        </w:rPr>
      </w:pPr>
    </w:p>
    <w:p w14:paraId="51017E6A">
      <w:pPr>
        <w:spacing w:line="360" w:lineRule="auto"/>
        <w:rPr>
          <w:rFonts w:asciiTheme="minorEastAsia" w:hAnsiTheme="minorEastAsia" w:eastAsiaTheme="minorEastAsia"/>
          <w:sz w:val="24"/>
        </w:rPr>
      </w:pPr>
    </w:p>
    <w:p w14:paraId="415B7802">
      <w:pPr>
        <w:spacing w:line="360" w:lineRule="auto"/>
        <w:rPr>
          <w:rFonts w:asciiTheme="minorEastAsia" w:hAnsiTheme="minorEastAsia" w:eastAsiaTheme="minorEastAsia"/>
          <w:sz w:val="24"/>
        </w:rPr>
      </w:pPr>
    </w:p>
    <w:p w14:paraId="6D17B3D9">
      <w:pPr>
        <w:spacing w:line="360" w:lineRule="auto"/>
        <w:ind w:firstLine="1560" w:firstLineChars="650"/>
        <w:rPr>
          <w:rFonts w:asciiTheme="minorEastAsia" w:hAnsiTheme="minorEastAsia" w:eastAsiaTheme="minorEastAsia"/>
          <w:sz w:val="24"/>
        </w:rPr>
      </w:pPr>
      <w:r>
        <w:rPr>
          <w:rFonts w:hint="eastAsia" w:asciiTheme="minorEastAsia" w:hAnsiTheme="minorEastAsia" w:eastAsiaTheme="minorEastAsia"/>
          <w:sz w:val="24"/>
        </w:rPr>
        <w:t>甲方：北京市朝阳区政务服务管理局</w:t>
      </w:r>
    </w:p>
    <w:p w14:paraId="415B84D7">
      <w:pPr>
        <w:spacing w:line="360" w:lineRule="auto"/>
        <w:ind w:firstLine="1560" w:firstLineChars="650"/>
        <w:rPr>
          <w:rFonts w:asciiTheme="minorEastAsia" w:hAnsiTheme="minorEastAsia" w:eastAsiaTheme="minorEastAsia"/>
          <w:sz w:val="24"/>
        </w:rPr>
      </w:pPr>
      <w:r>
        <w:rPr>
          <w:rFonts w:hint="eastAsia" w:asciiTheme="minorEastAsia" w:hAnsiTheme="minorEastAsia" w:eastAsiaTheme="minorEastAsia"/>
          <w:sz w:val="24"/>
        </w:rPr>
        <w:t>乙方：</w:t>
      </w:r>
      <w:r>
        <w:rPr>
          <w:rFonts w:asciiTheme="minorEastAsia" w:hAnsiTheme="minorEastAsia" w:eastAsiaTheme="minorEastAsia"/>
          <w:sz w:val="24"/>
        </w:rPr>
        <w:t xml:space="preserve"> </w:t>
      </w:r>
    </w:p>
    <w:p w14:paraId="6F04136E">
      <w:pPr>
        <w:spacing w:line="360" w:lineRule="auto"/>
        <w:ind w:firstLine="1540" w:firstLineChars="642"/>
        <w:rPr>
          <w:rFonts w:asciiTheme="minorEastAsia" w:hAnsiTheme="minorEastAsia" w:eastAsiaTheme="minorEastAsia"/>
          <w:sz w:val="24"/>
          <w:u w:val="single"/>
        </w:rPr>
      </w:pPr>
      <w:r>
        <w:rPr>
          <w:rFonts w:hint="eastAsia" w:asciiTheme="minorEastAsia" w:hAnsiTheme="minorEastAsia" w:eastAsiaTheme="minorEastAsia"/>
          <w:sz w:val="24"/>
        </w:rPr>
        <w:t>签订时间：</w:t>
      </w:r>
      <w:r>
        <w:rPr>
          <w:rFonts w:hint="eastAsia" w:asciiTheme="minorEastAsia" w:hAnsiTheme="minorEastAsia" w:eastAsiaTheme="minorEastAsia"/>
          <w:sz w:val="24"/>
          <w:u w:val="single"/>
        </w:rPr>
        <w:t xml:space="preserve">               </w:t>
      </w:r>
    </w:p>
    <w:p w14:paraId="0A6A4F50">
      <w:pPr>
        <w:spacing w:line="360" w:lineRule="auto"/>
        <w:ind w:firstLine="1540" w:firstLineChars="642"/>
        <w:rPr>
          <w:rFonts w:asciiTheme="minorEastAsia" w:hAnsiTheme="minorEastAsia" w:eastAsiaTheme="minorEastAsia"/>
          <w:sz w:val="24"/>
        </w:rPr>
      </w:pPr>
      <w:r>
        <w:rPr>
          <w:rFonts w:hint="eastAsia" w:asciiTheme="minorEastAsia" w:hAnsiTheme="minorEastAsia" w:eastAsiaTheme="minorEastAsia"/>
          <w:sz w:val="24"/>
        </w:rPr>
        <w:t>签订地点：</w:t>
      </w:r>
      <w:r>
        <w:rPr>
          <w:rFonts w:hint="eastAsia" w:asciiTheme="minorEastAsia" w:hAnsiTheme="minorEastAsia" w:eastAsiaTheme="minorEastAsia"/>
          <w:sz w:val="24"/>
          <w:u w:val="single"/>
        </w:rPr>
        <w:t xml:space="preserve"> 北京市朝阳区  </w:t>
      </w:r>
    </w:p>
    <w:p w14:paraId="2B71565A">
      <w:pPr>
        <w:spacing w:line="360" w:lineRule="auto"/>
        <w:ind w:firstLine="2870" w:firstLineChars="1196"/>
        <w:rPr>
          <w:rFonts w:asciiTheme="minorEastAsia" w:hAnsiTheme="minorEastAsia" w:eastAsiaTheme="minorEastAsia"/>
          <w:sz w:val="24"/>
        </w:rPr>
      </w:pPr>
    </w:p>
    <w:p w14:paraId="360A8D91">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r>
        <w:rPr>
          <w:rFonts w:hint="eastAsia" w:asciiTheme="minorEastAsia" w:hAnsiTheme="minorEastAsia" w:eastAsiaTheme="minorEastAsia"/>
          <w:b/>
          <w:sz w:val="24"/>
        </w:rPr>
        <w:t>合同正文</w:t>
      </w:r>
    </w:p>
    <w:p w14:paraId="4DE5C978">
      <w:pPr>
        <w:widowControl/>
        <w:spacing w:line="360" w:lineRule="auto"/>
        <w:jc w:val="left"/>
        <w:rPr>
          <w:rFonts w:asciiTheme="minorEastAsia" w:hAnsiTheme="minorEastAsia" w:eastAsiaTheme="minorEastAsia"/>
          <w:b/>
          <w:sz w:val="24"/>
        </w:rPr>
      </w:pPr>
    </w:p>
    <w:p w14:paraId="056F62E4">
      <w:pPr>
        <w:spacing w:line="360" w:lineRule="auto"/>
        <w:ind w:left="102" w:firstLine="420"/>
        <w:rPr>
          <w:rFonts w:asciiTheme="minorEastAsia" w:hAnsiTheme="minorEastAsia" w:eastAsiaTheme="minorEastAsia"/>
          <w:kern w:val="0"/>
          <w:sz w:val="24"/>
        </w:rPr>
      </w:pPr>
      <w:r>
        <w:rPr>
          <w:rFonts w:hint="eastAsia" w:asciiTheme="minorEastAsia" w:hAnsiTheme="minorEastAsia" w:eastAsiaTheme="minorEastAsia"/>
          <w:kern w:val="0"/>
          <w:sz w:val="24"/>
        </w:rPr>
        <w:t>甲乙双方经过友好协商，就</w:t>
      </w:r>
      <w:r>
        <w:rPr>
          <w:rFonts w:hint="eastAsia" w:asciiTheme="minorEastAsia" w:hAnsiTheme="minorEastAsia" w:eastAsiaTheme="minorEastAsia"/>
          <w:kern w:val="0"/>
          <w:sz w:val="24"/>
          <w:u w:val="single"/>
        </w:rPr>
        <w:t>国际人才一站式服务平台综合窗口服务项目合同</w:t>
      </w:r>
      <w:r>
        <w:rPr>
          <w:rFonts w:hint="eastAsia" w:asciiTheme="minorEastAsia" w:hAnsiTheme="minorEastAsia" w:eastAsiaTheme="minorEastAsia"/>
          <w:kern w:val="0"/>
          <w:sz w:val="24"/>
        </w:rPr>
        <w:t>，甲方同意以本合同约定的价格和条款向乙方购买合同中约定的服务，乙方同意以本合同约定的条件向甲方提供服务，双方在协商一致的基础上，遵照《中华人民共和国民法典》等现行有效的法律法规，共同制定如下合同内容，以资共同遵守：</w:t>
      </w:r>
    </w:p>
    <w:p w14:paraId="0D8AFA72">
      <w:pPr>
        <w:pStyle w:val="253"/>
        <w:adjustRightInd w:val="0"/>
        <w:snapToGrid w:val="0"/>
        <w:spacing w:line="560" w:lineRule="exact"/>
        <w:ind w:firstLine="422"/>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一、合同定义</w:t>
      </w:r>
    </w:p>
    <w:p w14:paraId="746D8E15">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除非本合同另有特别约定，本合同所使用的术语、概念的含义如下：</w:t>
      </w:r>
    </w:p>
    <w:p w14:paraId="6CDD3064">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（一）合同：是指双方所签署的合同正文、所有附件、所有补充文件，以及双方在合同履行中所签署、确认的其他与双方权利义务相关的所有书面材料、技术文档，也称为“技术服务合同”或“服务合同”</w:t>
      </w:r>
      <w:r>
        <w:rPr>
          <w:rFonts w:hint="eastAsia" w:asciiTheme="minorEastAsia" w:hAnsiTheme="minorEastAsia" w:eastAsiaTheme="minorEastAsia"/>
          <w:bCs/>
          <w:sz w:val="24"/>
          <w:lang w:eastAsia="zh-CN"/>
        </w:rPr>
        <w:t>。</w:t>
      </w:r>
    </w:p>
    <w:p w14:paraId="5FAFDFFF">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（二）服务：指本合同项下乙方向甲方提供的服务，包括本合同中约定的所有乙方向甲方提供的服务工作内容。</w:t>
      </w:r>
    </w:p>
    <w:p w14:paraId="043892B4">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（三）服务价款：是指根据本合同约定，在乙方履行全部合同义务后甲方应支付给乙方的全部价款。</w:t>
      </w:r>
    </w:p>
    <w:p w14:paraId="5363E3FA">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（四）交付：是指乙方将合同约定的服务提交给甲方使用。</w:t>
      </w:r>
    </w:p>
    <w:p w14:paraId="638B3E98">
      <w:pPr>
        <w:adjustRightInd w:val="0"/>
        <w:snapToGrid w:val="0"/>
        <w:spacing w:line="560" w:lineRule="exac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（五）不可抗力：本合同各方由于地震、台风、水灾、火灾、战争以及国家政策等其它不能预见、且对其发生和后果不能防止或不能避免且不可克服的客观情况。</w:t>
      </w:r>
    </w:p>
    <w:p w14:paraId="09DC67DC">
      <w:pPr>
        <w:numPr>
          <w:ilvl w:val="0"/>
          <w:numId w:val="0"/>
        </w:numPr>
        <w:adjustRightInd w:val="0"/>
        <w:snapToGrid w:val="0"/>
        <w:spacing w:line="560" w:lineRule="exac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六</w:t>
      </w:r>
      <w:r>
        <w:rPr>
          <w:rFonts w:hint="eastAsia" w:asciiTheme="minorEastAsia" w:hAnsiTheme="minorEastAsia" w:eastAsiaTheme="minorEastAsia"/>
          <w:bCs/>
          <w:sz w:val="24"/>
        </w:rPr>
        <w:t>）</w:t>
      </w:r>
      <w:r>
        <w:rPr>
          <w:rFonts w:hint="eastAsia" w:asciiTheme="minorEastAsia" w:hAnsiTheme="minorEastAsia" w:eastAsiaTheme="minorEastAsia"/>
          <w:bCs/>
          <w:kern w:val="2"/>
          <w:sz w:val="24"/>
          <w:lang w:val="zh-CN" w:eastAsia="zh-CN"/>
        </w:rPr>
        <w:t>工作日：指周一到周五，中国法律、行政法规规定的节假日除外</w:t>
      </w:r>
      <w:r>
        <w:rPr>
          <w:rFonts w:hint="eastAsia" w:asciiTheme="minorEastAsia" w:hAnsiTheme="minorEastAsia" w:eastAsiaTheme="minorEastAsia"/>
          <w:b w:val="0"/>
          <w:bCs/>
          <w:kern w:val="2"/>
          <w:sz w:val="24"/>
          <w:lang w:val="zh-CN" w:eastAsia="zh-CN"/>
        </w:rPr>
        <w:t>。</w:t>
      </w:r>
    </w:p>
    <w:p w14:paraId="3D44AADB">
      <w:pPr>
        <w:pStyle w:val="253"/>
        <w:adjustRightInd w:val="0"/>
        <w:snapToGrid w:val="0"/>
        <w:spacing w:line="560" w:lineRule="exact"/>
        <w:ind w:firstLine="422"/>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二、服务内容及合同期限</w:t>
      </w:r>
    </w:p>
    <w:p w14:paraId="4346EE60">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 乙方为甲方提供综合窗口服务，甲方向乙方支付服务费。</w:t>
      </w:r>
    </w:p>
    <w:p w14:paraId="49A81A1C">
      <w:pPr>
        <w:adjustRightInd w:val="0"/>
        <w:snapToGrid w:val="0"/>
        <w:spacing w:line="560" w:lineRule="exact"/>
        <w:ind w:firstLine="480" w:firstLineChars="200"/>
        <w:rPr>
          <w:rFonts w:asciiTheme="minorEastAsia" w:hAnsiTheme="minorEastAsia" w:eastAsiaTheme="minorEastAsia"/>
          <w:bCs/>
          <w:sz w:val="24"/>
          <w:lang w:val="en-US"/>
        </w:rPr>
      </w:pPr>
      <w:r>
        <w:rPr>
          <w:rFonts w:hint="eastAsia" w:asciiTheme="minorEastAsia" w:hAnsiTheme="minorEastAsia" w:eastAsiaTheme="minorEastAsia"/>
          <w:bCs/>
          <w:sz w:val="24"/>
        </w:rPr>
        <w:t>2.服务合同期限：</w:t>
      </w:r>
      <w:r>
        <w:rPr>
          <w:rFonts w:hint="eastAsia" w:asciiTheme="minorEastAsia" w:hAnsiTheme="minorEastAsia" w:eastAsiaTheme="minorEastAsia"/>
          <w:bCs/>
          <w:sz w:val="24"/>
          <w:lang w:val="en-US" w:eastAsia="zh-CN"/>
        </w:rPr>
        <w:t>2025年1月1日至2025年12月31日。</w:t>
      </w:r>
    </w:p>
    <w:p w14:paraId="441F3E93">
      <w:pPr>
        <w:pStyle w:val="253"/>
        <w:adjustRightInd w:val="0"/>
        <w:snapToGrid w:val="0"/>
        <w:spacing w:line="560" w:lineRule="exact"/>
        <w:ind w:firstLine="422"/>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三、服务要求</w:t>
      </w:r>
    </w:p>
    <w:p w14:paraId="7FFA9D74">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乙方按照甲方综合窗口服务工作的要求，和甲方的实际需求提供以下服务：</w:t>
      </w:r>
    </w:p>
    <w:p w14:paraId="13C1F6A1">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（一）甲方根据实际需求对服务要求进行调整，经双方协商一致，乙方应提供的服务内容具体如下：</w:t>
      </w:r>
    </w:p>
    <w:p w14:paraId="5A37C5C9">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以合理的方案设计，精确识别服务场景、服务对象、服务需求、服务内容，规范服务流程及管理，以最合理的方案设计及服务实施，保障国际人才服务站的全面服务需求；通过配置服务人员，建立综合服务窗口，实现“一窗式”服务模式。</w:t>
      </w:r>
    </w:p>
    <w:p w14:paraId="71940529">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1.满足综合窗口人员素质要求，以热情、诚挚的态度，优质、过硬的业务能力服务于公众。</w:t>
      </w:r>
    </w:p>
    <w:p w14:paraId="569F6859">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2.实现以综合窗口的服务模式，受理所有进驻事项。</w:t>
      </w:r>
    </w:p>
    <w:p w14:paraId="126FEF4A">
      <w:pPr>
        <w:adjustRightInd w:val="0"/>
        <w:snapToGrid w:val="0"/>
        <w:spacing w:line="56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3.要理解公众及办事窗口提出的要求，力求预知公众和办事窗口潜在的要求。</w:t>
      </w:r>
    </w:p>
    <w:p w14:paraId="19402392">
      <w:pPr>
        <w:adjustRightInd w:val="0"/>
        <w:snapToGrid w:val="0"/>
        <w:spacing w:line="560" w:lineRule="exact"/>
        <w:ind w:firstLine="480" w:firstLineChars="200"/>
        <w:rPr>
          <w:rFonts w:asciiTheme="minorEastAsia" w:hAnsiTheme="minorEastAsia" w:eastAsiaTheme="minorEastAsia"/>
          <w:bCs/>
          <w:sz w:val="24"/>
        </w:rPr>
      </w:pPr>
      <w:r>
        <w:rPr>
          <w:rFonts w:asciiTheme="minorEastAsia" w:hAnsiTheme="minorEastAsia" w:eastAsiaTheme="minorEastAsia"/>
          <w:bCs/>
          <w:sz w:val="24"/>
        </w:rPr>
        <w:t>4</w:t>
      </w:r>
      <w:r>
        <w:rPr>
          <w:rFonts w:hint="eastAsia" w:asciiTheme="minorEastAsia" w:hAnsiTheme="minorEastAsia" w:eastAsiaTheme="minorEastAsia"/>
          <w:bCs/>
          <w:sz w:val="24"/>
        </w:rPr>
        <w:t>.正确处理突发事件，及时发现、及时上报、第一时间处理。</w:t>
      </w:r>
    </w:p>
    <w:p w14:paraId="2C561015">
      <w:pPr>
        <w:adjustRightInd w:val="0"/>
        <w:snapToGrid w:val="0"/>
        <w:spacing w:line="560" w:lineRule="exact"/>
        <w:ind w:firstLine="480" w:firstLineChars="200"/>
        <w:rPr>
          <w:rFonts w:asciiTheme="minorEastAsia" w:hAnsiTheme="minorEastAsia" w:eastAsiaTheme="minorEastAsia"/>
          <w:bCs/>
          <w:sz w:val="24"/>
        </w:rPr>
      </w:pPr>
      <w:r>
        <w:rPr>
          <w:rFonts w:asciiTheme="minorEastAsia" w:hAnsiTheme="minorEastAsia" w:eastAsiaTheme="minorEastAsia"/>
          <w:bCs/>
          <w:sz w:val="24"/>
        </w:rPr>
        <w:t>5</w:t>
      </w:r>
      <w:r>
        <w:rPr>
          <w:rFonts w:hint="eastAsia" w:asciiTheme="minorEastAsia" w:hAnsiTheme="minorEastAsia" w:eastAsiaTheme="minorEastAsia"/>
          <w:bCs/>
          <w:sz w:val="24"/>
        </w:rPr>
        <w:t>.严格遵照各项法律法规和规章制度，依法依规执行工作。</w:t>
      </w:r>
    </w:p>
    <w:p w14:paraId="6C728AA9">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（二）服务人员（也可称“综合窗口员工”）基本要求</w:t>
      </w:r>
    </w:p>
    <w:p w14:paraId="2B380192">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乙方应当负责全部综合窗口服务人员的招聘、日常管理及培训等工作，并制定《考勤管理制度》、《考核制度》、《培训制度》等管理所需的各项制度。乙方安排经过培训、可直接上岗的综合窗口服务人员在甲方要求的服务地点提供驻场服务，确保综合窗口服务人员的相对稳定，并接受甲方的管理。</w:t>
      </w:r>
    </w:p>
    <w:p w14:paraId="31404266">
      <w:pPr>
        <w:adjustRightInd w:val="0"/>
        <w:snapToGrid w:val="0"/>
        <w:spacing w:line="560" w:lineRule="exact"/>
        <w:ind w:firstLine="484" w:firstLineChars="202"/>
        <w:rPr>
          <w:rFonts w:asciiTheme="minorEastAsia" w:hAnsiTheme="minorEastAsia" w:eastAsiaTheme="minorEastAsia"/>
          <w:sz w:val="24"/>
        </w:rPr>
      </w:pPr>
      <w:r>
        <w:rPr>
          <w:rFonts w:hint="eastAsia" w:asciiTheme="minorEastAsia" w:hAnsiTheme="minorEastAsia" w:eastAsiaTheme="minorEastAsia"/>
          <w:sz w:val="24"/>
        </w:rPr>
        <w:t>2.乙方承诺对综合窗口服务人员开展必要的法制教育和廉政教育，保证其严格遵守国家的各项法律、法规及甲方的各项规章制度。</w:t>
      </w:r>
    </w:p>
    <w:p w14:paraId="344156D7">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3.乙方的安排的综合窗口服务人员应统一着装（有正规各季上岗服装），统一佩戴证件，衣着整齐干净。</w:t>
      </w:r>
    </w:p>
    <w:p w14:paraId="56A9C0A1">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4.对乙方拟派人员的要求：</w:t>
      </w:r>
    </w:p>
    <w:p w14:paraId="5C623F7C">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（1）拥有真实合法的身份证明，良好的道德品质，具有良好的服务意识、理念和技巧，具有爱岗敬业精神，具有做群众工作的能力。</w:t>
      </w:r>
    </w:p>
    <w:p w14:paraId="40B45930">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（2）身心健康、品行端正，无违法犯罪记录。</w:t>
      </w:r>
    </w:p>
    <w:p w14:paraId="68C7C969">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（3）达到国家规定的用工年龄，原则上不超过35周岁，如遇不符合年龄条件但具有丰富政务服务相关工作经验情况可特殊说明。。</w:t>
      </w:r>
    </w:p>
    <w:p w14:paraId="685B94EA">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（4）学历为大学本科以上（含）。如遇不符合学历条件但具有丰富窗口服务工作经验情况可特殊说明。</w:t>
      </w:r>
    </w:p>
    <w:p w14:paraId="010EBACB">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（5）普通话标准、吐字清晰、具备较强的沟通和交流能力。</w:t>
      </w:r>
    </w:p>
    <w:p w14:paraId="54445DD9">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（6）使用文明规范用语，不与群众发生冲突。</w:t>
      </w:r>
    </w:p>
    <w:p w14:paraId="73209BC4">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（7）符合窗口服务的仪容仪表。</w:t>
      </w:r>
    </w:p>
    <w:p w14:paraId="6FF2D63C">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）具备良好的英语沟通能力。</w:t>
      </w:r>
    </w:p>
    <w:p w14:paraId="39E79E3E">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）遵守用人单位的各项管理制度，不得擅自脱岗、迟到早退。</w:t>
      </w:r>
    </w:p>
    <w:p w14:paraId="3E581FD8">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乙方应当严格遵守国家有关员工劳动保障和福利政策，经甲方同意后与综合窗口服务人员签订合法的劳动合同，承担对其建立劳动关系、支付工资、档案管理、计划生育、专业技术职称、党团、工会等组织关系管理，并保证根据国家法律和地方政策的规定为综合窗口服务人员缴纳养老保险、失业保险、医疗保险、工伤保险和生育保险等法定社会保险及住房公积金。</w:t>
      </w:r>
    </w:p>
    <w:p w14:paraId="1479F2EA">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乙方应当提供本项目服务人员的工作绩效考核制度，以备甲方和乙方通过工作绩效考核制度实施情况考核服务人员工作表现。工作绩效考核内容包括但不限于客户满意度或投诉情况、业务处理量、考勤情况等指标。</w:t>
      </w:r>
    </w:p>
    <w:p w14:paraId="6E7F537E">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.乙方</w:t>
      </w:r>
      <w:r>
        <w:rPr>
          <w:rFonts w:hint="eastAsia" w:asciiTheme="minorEastAsia" w:hAnsiTheme="minorEastAsia" w:eastAsiaTheme="minorEastAsia"/>
          <w:sz w:val="24"/>
        </w:rPr>
        <w:t>服务期开始后即时安排服务人员到岗，如有人员发生变动时，应提前一个月通报甲方并提供备选人员简历供甲方审查资格</w:t>
      </w:r>
    </w:p>
    <w:p w14:paraId="3C943E2F">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.乙方在下一年度不参与该项目投标或投标未中标，应保证现有服务人员继续服务至新的中标公司服务人员上岗前一日，保证工作的连续性（费用按照本项目服务费标准执行，按实际服务天数支付）。</w:t>
      </w:r>
    </w:p>
    <w:p w14:paraId="2564EF96">
      <w:pPr>
        <w:pStyle w:val="253"/>
        <w:adjustRightInd w:val="0"/>
        <w:snapToGrid w:val="0"/>
        <w:spacing w:line="560" w:lineRule="exact"/>
        <w:ind w:firstLine="422"/>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四、其他服务要求</w:t>
      </w:r>
    </w:p>
    <w:p w14:paraId="479910CE">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（一）其他要求</w:t>
      </w:r>
    </w:p>
    <w:p w14:paraId="49EEEC47">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.甲方不提供食宿</w:t>
      </w:r>
      <w:r>
        <w:rPr>
          <w:rFonts w:hint="eastAsia" w:asciiTheme="minorEastAsia" w:hAnsiTheme="minorEastAsia" w:eastAsiaTheme="minorEastAsia"/>
          <w:sz w:val="24"/>
        </w:rPr>
        <w:t>，</w:t>
      </w:r>
      <w:r>
        <w:rPr>
          <w:rFonts w:asciiTheme="minorEastAsia" w:hAnsiTheme="minorEastAsia" w:eastAsiaTheme="minorEastAsia"/>
          <w:sz w:val="24"/>
        </w:rPr>
        <w:t>乙方需自行解决</w:t>
      </w:r>
      <w:r>
        <w:rPr>
          <w:rFonts w:hint="eastAsia" w:asciiTheme="minorEastAsia" w:hAnsiTheme="minorEastAsia" w:eastAsiaTheme="minorEastAsia"/>
          <w:sz w:val="24"/>
        </w:rPr>
        <w:t>。</w:t>
      </w:r>
    </w:p>
    <w:p w14:paraId="6D5F3287">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.乙方应承诺服务均为提供驻场服务。本项目服务地点：北京市朝阳区CBD国际人才服务中心（依甲方要求而定）</w:t>
      </w:r>
    </w:p>
    <w:p w14:paraId="706875FC">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.乙方承诺按服务需求配备服务人员，并确保服务人员的稳定。</w:t>
      </w:r>
    </w:p>
    <w:p w14:paraId="606D9247">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 xml:space="preserve">.乙方承诺按照岗位的职责要求配备所有服务人员。服务人员必须品貌端正，报甲方审核才可上岗。如有服务人员不能满足任职要求的，甲方有权拒绝该服务人员上岗；如服务人员不能按服务要求提供服务，甲方有权要求乙方更换该服务人员。 </w:t>
      </w:r>
    </w:p>
    <w:p w14:paraId="71D27EB4">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乙方应当提供本项目服务人员的工作绩效考核制度，以备甲方和乙方通过工作绩效考核制度实施情况考核服务人员工作表现。工作绩效考核内容至少包括客户满意度或投诉情况、业务处理量、考勤情况等指标。按期组织评选“红旗窗口”、“服务之星”等活动。</w:t>
      </w:r>
    </w:p>
    <w:p w14:paraId="5FFADF5C">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.保密要求：乙方应当按甲方要求签订保密协议。</w:t>
      </w:r>
    </w:p>
    <w:p w14:paraId="3FC05351">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.由乙方与服务人员签订协议规定：服务人员离职后两年内不得从事与朝阳区国际人才服务中心有关的相关工作。</w:t>
      </w:r>
    </w:p>
    <w:p w14:paraId="4873D6B1">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服务质量保证</w:t>
      </w:r>
    </w:p>
    <w:p w14:paraId="3B89CD5F">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乙方应提供优质服务，保证服务质量，且不能低于合同</w:t>
      </w:r>
      <w:r>
        <w:rPr>
          <w:rFonts w:hint="eastAsia" w:asciiTheme="minorEastAsia" w:hAnsiTheme="minorEastAsia" w:eastAsiaTheme="minorEastAsia"/>
          <w:sz w:val="24"/>
        </w:rPr>
        <w:t>约</w:t>
      </w:r>
      <w:r>
        <w:rPr>
          <w:rFonts w:asciiTheme="minorEastAsia" w:hAnsiTheme="minorEastAsia" w:eastAsiaTheme="minorEastAsia"/>
          <w:sz w:val="24"/>
        </w:rPr>
        <w:t>定的内容和标准。甲方将定期或不定期的对乙方提供的服务实行动态跟踪、检查。</w:t>
      </w:r>
    </w:p>
    <w:p w14:paraId="449FB062">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乙方在收到甲方或使用单位关于服务质量问题的通知后三日内，应迅速查处并做出书面答复。</w:t>
      </w:r>
    </w:p>
    <w:p w14:paraId="2D78968E">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如果乙方在收到通知三日后没有弥补缺陷，甲方或使用单位可采取必要的补救措施，但风险和费用将由乙方承担。</w:t>
      </w:r>
    </w:p>
    <w:p w14:paraId="3368DE87">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（二）综合窗口员工劳动关系的建立</w:t>
      </w:r>
    </w:p>
    <w:p w14:paraId="7EBC0644">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1.乙方应向甲方提供其具有相应资格的证明文件原件，由甲方审核并留存复印件；</w:t>
      </w:r>
    </w:p>
    <w:p w14:paraId="2948038D">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.乙方应根据《中华人民共和国劳动合同法》的相关要求负责与综合窗口员工建立、解除、终止劳动关系，</w:t>
      </w:r>
      <w:r>
        <w:rPr>
          <w:rFonts w:asciiTheme="minorEastAsia" w:hAnsiTheme="minorEastAsia" w:eastAsiaTheme="minorEastAsia"/>
          <w:sz w:val="24"/>
        </w:rPr>
        <w:t>履行</w:t>
      </w:r>
      <w:r>
        <w:rPr>
          <w:rFonts w:hint="eastAsia" w:asciiTheme="minorEastAsia" w:hAnsiTheme="minorEastAsia" w:eastAsiaTheme="minorEastAsia"/>
          <w:sz w:val="24"/>
        </w:rPr>
        <w:t>相关法律法规规定的</w:t>
      </w:r>
      <w:r>
        <w:rPr>
          <w:rFonts w:asciiTheme="minorEastAsia" w:hAnsiTheme="minorEastAsia" w:eastAsiaTheme="minorEastAsia"/>
          <w:sz w:val="24"/>
        </w:rPr>
        <w:t>对</w:t>
      </w:r>
      <w:r>
        <w:rPr>
          <w:rFonts w:hint="eastAsia" w:asciiTheme="minorEastAsia" w:hAnsiTheme="minorEastAsia" w:eastAsiaTheme="minorEastAsia"/>
          <w:sz w:val="24"/>
        </w:rPr>
        <w:t>综合窗口员工</w:t>
      </w:r>
      <w:r>
        <w:rPr>
          <w:rFonts w:asciiTheme="minorEastAsia" w:hAnsiTheme="minorEastAsia" w:eastAsiaTheme="minorEastAsia"/>
          <w:sz w:val="24"/>
        </w:rPr>
        <w:t>的义务</w:t>
      </w:r>
      <w:r>
        <w:rPr>
          <w:rFonts w:hint="eastAsia" w:asciiTheme="minorEastAsia" w:hAnsiTheme="minorEastAsia" w:eastAsiaTheme="minorEastAsia"/>
          <w:sz w:val="24"/>
        </w:rPr>
        <w:t>；</w:t>
      </w:r>
    </w:p>
    <w:p w14:paraId="0381D728">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乙方有义务审查综合窗口员工的合法工作身份，保证安排到甲方的人员均具备甲方所需证件及证明文件（包括：身份证、档案证明等基于实际需要甲方要求提供的证件及证明文件），并保证该等证件真实有效；</w:t>
      </w:r>
    </w:p>
    <w:p w14:paraId="4562A661">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（三）综合窗口员工的工作时间、请假休假和日常管理</w:t>
      </w:r>
    </w:p>
    <w:p w14:paraId="7943139C">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.工作时间：以国际人才服务中心对外服务时间为准。</w:t>
      </w:r>
    </w:p>
    <w:p w14:paraId="008D9E4B">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2.综合窗口员工的请假休假、日常工作要求、人员管理等须按照国际人才服务中心工作人员管理制度的规定执行，但应符合国家相关法律法规。</w:t>
      </w:r>
    </w:p>
    <w:p w14:paraId="339F2810">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（四）综合窗口员工的留用、退回</w:t>
      </w:r>
    </w:p>
    <w:p w14:paraId="19E990BC">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甲方可根据《中华人民共和国劳动合同法》等相关法律法规将综合窗口人员退回乙方。具体情形如下：</w:t>
      </w:r>
    </w:p>
    <w:p w14:paraId="37A4C8B6">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1.综合窗口员工被证明不符合用工条件的；</w:t>
      </w:r>
    </w:p>
    <w:p w14:paraId="4398FCBE">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2.综合窗口员工严重违反甲方的规章制度的；</w:t>
      </w:r>
    </w:p>
    <w:p w14:paraId="396E8D95">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3.综合窗口员工严重失职、营私舞弊给甲方造成重大损害的；</w:t>
      </w:r>
    </w:p>
    <w:p w14:paraId="564BA619">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综合窗口员工同时与其他用工单位建立用工关系，对完成甲方工作任务造成严重影响，或者经甲方提出，拒不改正的；</w:t>
      </w:r>
    </w:p>
    <w:p w14:paraId="7BF30501">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.综合窗口员工被依法追究刑事责任的；</w:t>
      </w:r>
    </w:p>
    <w:p w14:paraId="698F46BA">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6.综合窗口员工</w:t>
      </w:r>
      <w:r>
        <w:rPr>
          <w:rFonts w:asciiTheme="minorEastAsia" w:hAnsiTheme="minorEastAsia" w:eastAsiaTheme="minorEastAsia"/>
          <w:sz w:val="24"/>
        </w:rPr>
        <w:t>患病或者非因工负伤，在规定的医疗期满后不能从事原工作，也不能从事由</w:t>
      </w:r>
      <w:r>
        <w:rPr>
          <w:rFonts w:hint="eastAsia" w:asciiTheme="minorEastAsia" w:hAnsiTheme="minorEastAsia" w:eastAsiaTheme="minorEastAsia"/>
          <w:sz w:val="24"/>
        </w:rPr>
        <w:t>甲方</w:t>
      </w:r>
      <w:r>
        <w:rPr>
          <w:rFonts w:asciiTheme="minorEastAsia" w:hAnsiTheme="minorEastAsia" w:eastAsiaTheme="minorEastAsia"/>
          <w:sz w:val="24"/>
        </w:rPr>
        <w:t>另行安排的工作的；</w:t>
      </w:r>
    </w:p>
    <w:p w14:paraId="7EC27C18">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综合窗口员工</w:t>
      </w:r>
      <w:r>
        <w:rPr>
          <w:rFonts w:asciiTheme="minorEastAsia" w:hAnsiTheme="minorEastAsia" w:eastAsiaTheme="minorEastAsia"/>
          <w:sz w:val="24"/>
        </w:rPr>
        <w:t>不能胜任工作，经过培训或者调整工作岗位，仍不能胜任工作的</w:t>
      </w:r>
      <w:r>
        <w:rPr>
          <w:rFonts w:hint="eastAsia" w:asciiTheme="minorEastAsia" w:hAnsiTheme="minorEastAsia" w:eastAsiaTheme="minorEastAsia"/>
          <w:sz w:val="24"/>
        </w:rPr>
        <w:t>；</w:t>
      </w:r>
    </w:p>
    <w:p w14:paraId="4D0357DC">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乙方与综合窗口员工所签劳动合同无效或甲方与乙方所签的协议无效的；</w:t>
      </w:r>
    </w:p>
    <w:p w14:paraId="1A10A8D0">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甲方有劳动合同法第四十条第三项、第四十一条规定情形的；</w:t>
      </w:r>
    </w:p>
    <w:p w14:paraId="19AB8CFB">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0.</w:t>
      </w:r>
      <w:r>
        <w:rPr>
          <w:rFonts w:hint="eastAsia" w:asciiTheme="minorEastAsia" w:hAnsiTheme="minorEastAsia" w:eastAsiaTheme="minorEastAsia"/>
          <w:sz w:val="24"/>
        </w:rPr>
        <w:t>甲方被依法宣告破产、吊销营业执照、责令关闭、撤销、决定提前解散或者经营期限届满不再继续经营的；</w:t>
      </w:r>
    </w:p>
    <w:p w14:paraId="27716FAC">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sz w:val="24"/>
        </w:rPr>
        <w:t>服务协议期满终止的。</w:t>
      </w:r>
    </w:p>
    <w:p w14:paraId="798F3CEC">
      <w:pPr>
        <w:pStyle w:val="253"/>
        <w:adjustRightInd w:val="0"/>
        <w:snapToGrid w:val="0"/>
        <w:spacing w:line="560" w:lineRule="exact"/>
        <w:ind w:firstLine="422"/>
        <w:jc w:val="both"/>
        <w:rPr>
          <w:rFonts w:cs="等线" w:asciiTheme="minorEastAsia" w:hAnsiTheme="minorEastAsia" w:eastAsiaTheme="minorEastAsia"/>
          <w:b/>
          <w:sz w:val="24"/>
          <w:szCs w:val="24"/>
        </w:rPr>
      </w:pPr>
      <w:r>
        <w:rPr>
          <w:rFonts w:hint="eastAsia" w:cs="等线" w:asciiTheme="minorEastAsia" w:hAnsiTheme="minorEastAsia" w:eastAsiaTheme="minorEastAsia"/>
          <w:b/>
          <w:sz w:val="24"/>
          <w:szCs w:val="24"/>
        </w:rPr>
        <w:t>五、效益目标</w:t>
      </w:r>
    </w:p>
    <w:p w14:paraId="41D45B25">
      <w:pPr>
        <w:adjustRightInd w:val="0"/>
        <w:snapToGrid w:val="0"/>
        <w:spacing w:line="560" w:lineRule="exact"/>
        <w:ind w:firstLine="480" w:firstLineChars="200"/>
        <w:rPr>
          <w:rFonts w:cs="等线" w:asciiTheme="minorEastAsia" w:hAnsiTheme="minorEastAsia" w:eastAsiaTheme="minorEastAsia"/>
          <w:sz w:val="24"/>
        </w:rPr>
      </w:pPr>
      <w:r>
        <w:rPr>
          <w:rFonts w:hint="eastAsia" w:asciiTheme="minorEastAsia" w:hAnsiTheme="minorEastAsia" w:eastAsiaTheme="minorEastAsia"/>
          <w:sz w:val="24"/>
        </w:rPr>
        <w:t>通过本次服务采购，需达到以下效益目标：</w:t>
      </w:r>
    </w:p>
    <w:p w14:paraId="00137190">
      <w:pPr>
        <w:adjustRightInd w:val="0"/>
        <w:snapToGrid w:val="0"/>
        <w:spacing w:line="560" w:lineRule="exact"/>
        <w:ind w:firstLine="480" w:firstLineChars="200"/>
        <w:rPr>
          <w:rFonts w:asciiTheme="minorEastAsia" w:hAnsiTheme="minorEastAsia" w:eastAsiaTheme="minorEastAsia"/>
          <w:bCs/>
          <w:sz w:val="24"/>
        </w:rPr>
      </w:pPr>
      <w:bookmarkStart w:id="672" w:name="bookmark18"/>
      <w:bookmarkEnd w:id="672"/>
      <w:r>
        <w:rPr>
          <w:rFonts w:hint="eastAsia" w:asciiTheme="minorEastAsia" w:hAnsiTheme="minorEastAsia" w:eastAsiaTheme="minorEastAsia"/>
          <w:bCs/>
          <w:sz w:val="24"/>
        </w:rPr>
        <w:t>1.实现区级政务服务事项“一窗”分类受理的工作目标。保证北京市朝阳区国际人才服务中心综合窗口受理窗口建设工作的顺利开展，建设高素质、稳定的工作人员队伍。</w:t>
      </w:r>
    </w:p>
    <w:p w14:paraId="2E343A9F">
      <w:pPr>
        <w:adjustRightInd w:val="0"/>
        <w:snapToGrid w:val="0"/>
        <w:spacing w:line="560" w:lineRule="exact"/>
        <w:ind w:firstLine="480" w:firstLineChars="200"/>
        <w:rPr>
          <w:rFonts w:asciiTheme="minorEastAsia" w:hAnsiTheme="minorEastAsia" w:eastAsiaTheme="minorEastAsia"/>
          <w:bCs/>
          <w:sz w:val="24"/>
        </w:rPr>
      </w:pPr>
      <w:bookmarkStart w:id="673" w:name="bookmark19"/>
      <w:bookmarkEnd w:id="673"/>
      <w:r>
        <w:rPr>
          <w:rFonts w:hint="eastAsia" w:asciiTheme="minorEastAsia" w:hAnsiTheme="minorEastAsia" w:eastAsiaTheme="minorEastAsia"/>
          <w:bCs/>
          <w:sz w:val="24"/>
        </w:rPr>
        <w:t>2.综合窗口建设管理实现科学化。通过科学管理的数据支撑，建立健全科学高效的服务管理机制，提升政务服务工作品质。</w:t>
      </w:r>
    </w:p>
    <w:p w14:paraId="1D3F52D0">
      <w:pPr>
        <w:adjustRightInd w:val="0"/>
        <w:snapToGrid w:val="0"/>
        <w:spacing w:line="560" w:lineRule="exact"/>
        <w:ind w:firstLine="480" w:firstLineChars="200"/>
        <w:rPr>
          <w:rFonts w:asciiTheme="minorEastAsia" w:hAnsiTheme="minorEastAsia" w:eastAsiaTheme="minorEastAsia"/>
          <w:bCs/>
          <w:sz w:val="24"/>
        </w:rPr>
      </w:pPr>
      <w:bookmarkStart w:id="674" w:name="bookmark20"/>
      <w:bookmarkEnd w:id="674"/>
      <w:r>
        <w:rPr>
          <w:rFonts w:hint="eastAsia" w:asciiTheme="minorEastAsia" w:hAnsiTheme="minorEastAsia" w:eastAsiaTheme="minorEastAsia"/>
          <w:bCs/>
          <w:sz w:val="24"/>
        </w:rPr>
        <w:t>3.提高企业、群众满意度。通过加强培训，不断提升工作人员业务能力、服务质量及服务意识，保证服务人员能够高标准完成窗口服务工作。</w:t>
      </w:r>
    </w:p>
    <w:p w14:paraId="7A536739">
      <w:pPr>
        <w:pStyle w:val="253"/>
        <w:adjustRightInd w:val="0"/>
        <w:snapToGrid w:val="0"/>
        <w:spacing w:line="560" w:lineRule="exact"/>
        <w:ind w:firstLine="422"/>
        <w:jc w:val="both"/>
        <w:rPr>
          <w:rFonts w:cs="等线" w:asciiTheme="minorEastAsia" w:hAnsiTheme="minorEastAsia" w:eastAsiaTheme="minorEastAsia"/>
          <w:b/>
          <w:sz w:val="24"/>
          <w:szCs w:val="24"/>
        </w:rPr>
      </w:pPr>
      <w:r>
        <w:rPr>
          <w:rFonts w:hint="eastAsia" w:cs="等线" w:asciiTheme="minorEastAsia" w:hAnsiTheme="minorEastAsia" w:eastAsiaTheme="minorEastAsia"/>
          <w:b/>
          <w:sz w:val="24"/>
          <w:szCs w:val="24"/>
        </w:rPr>
        <w:t>六、双方权利义务</w:t>
      </w:r>
    </w:p>
    <w:p w14:paraId="7C9BA881">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（一）甲方的权利与义务</w:t>
      </w:r>
    </w:p>
    <w:p w14:paraId="42977407">
      <w:pPr>
        <w:adjustRightInd w:val="0"/>
        <w:snapToGrid w:val="0"/>
        <w:spacing w:line="560" w:lineRule="exact"/>
        <w:ind w:firstLine="482"/>
        <w:rPr>
          <w:rFonts w:asciiTheme="minorEastAsia" w:hAnsiTheme="minorEastAsia" w:eastAsiaTheme="minorEastAsia"/>
          <w:sz w:val="24"/>
        </w:rPr>
      </w:pPr>
      <w:bookmarkStart w:id="675" w:name="bookmark21"/>
      <w:bookmarkEnd w:id="675"/>
      <w:r>
        <w:rPr>
          <w:rFonts w:hint="eastAsia" w:asciiTheme="minorEastAsia" w:hAnsiTheme="minorEastAsia" w:eastAsiaTheme="minorEastAsia"/>
          <w:sz w:val="24"/>
        </w:rPr>
        <w:t>1.甲方有权对乙方就服务项目所做工作进行监督检查，乙方同意在服务项目进行过程中接受甲方的监督检查。</w:t>
      </w:r>
    </w:p>
    <w:p w14:paraId="781C5420">
      <w:pPr>
        <w:adjustRightInd w:val="0"/>
        <w:snapToGrid w:val="0"/>
        <w:spacing w:line="560" w:lineRule="exact"/>
        <w:ind w:firstLine="482"/>
        <w:rPr>
          <w:rFonts w:asciiTheme="minorEastAsia" w:hAnsiTheme="minorEastAsia" w:eastAsiaTheme="minorEastAsia"/>
          <w:sz w:val="24"/>
        </w:rPr>
      </w:pPr>
      <w:bookmarkStart w:id="676" w:name="bookmark22"/>
      <w:bookmarkEnd w:id="676"/>
      <w:r>
        <w:rPr>
          <w:rFonts w:hint="eastAsia" w:asciiTheme="minorEastAsia" w:hAnsiTheme="minorEastAsia" w:eastAsiaTheme="minorEastAsia"/>
          <w:sz w:val="24"/>
        </w:rPr>
        <w:t>2.在本合同生效后，甲方应向乙方提供相关的、必要的信息，并为所提供信息的准确性、真实性、完整性负责。提供形式需双方认可。</w:t>
      </w:r>
    </w:p>
    <w:p w14:paraId="76506BFE">
      <w:pPr>
        <w:adjustRightInd w:val="0"/>
        <w:snapToGrid w:val="0"/>
        <w:spacing w:line="560" w:lineRule="exact"/>
        <w:ind w:firstLine="482"/>
        <w:rPr>
          <w:rFonts w:asciiTheme="minorEastAsia" w:hAnsiTheme="minorEastAsia" w:eastAsiaTheme="minorEastAsia"/>
          <w:sz w:val="24"/>
        </w:rPr>
      </w:pPr>
      <w:bookmarkStart w:id="677" w:name="bookmark23"/>
      <w:bookmarkEnd w:id="677"/>
      <w:r>
        <w:rPr>
          <w:rFonts w:hint="eastAsia" w:asciiTheme="minorEastAsia" w:hAnsiTheme="minorEastAsia" w:eastAsiaTheme="minorEastAsia"/>
          <w:sz w:val="24"/>
        </w:rPr>
        <w:t>3.甲方应严格按照本合同约定的期限和方式支付合同价款。</w:t>
      </w:r>
    </w:p>
    <w:p w14:paraId="0E356680">
      <w:pPr>
        <w:adjustRightInd w:val="0"/>
        <w:snapToGrid w:val="0"/>
        <w:spacing w:line="560" w:lineRule="exact"/>
        <w:ind w:firstLine="482"/>
        <w:rPr>
          <w:rFonts w:asciiTheme="minorEastAsia" w:hAnsiTheme="minorEastAsia" w:eastAsiaTheme="minorEastAsia"/>
          <w:sz w:val="24"/>
        </w:rPr>
      </w:pPr>
      <w:bookmarkStart w:id="678" w:name="bookmark24"/>
      <w:bookmarkEnd w:id="678"/>
      <w:r>
        <w:rPr>
          <w:rFonts w:hint="eastAsia" w:asciiTheme="minorEastAsia" w:hAnsiTheme="minorEastAsia" w:eastAsiaTheme="minorEastAsia"/>
          <w:sz w:val="24"/>
        </w:rPr>
        <w:t>4.合同生效后，甲方应配置与此次项目相关人员配合乙方开展工作，涉及与入驻单位的沟通，甲方应给予充分的配合与协调。</w:t>
      </w:r>
    </w:p>
    <w:p w14:paraId="50A67642">
      <w:pPr>
        <w:adjustRightInd w:val="0"/>
        <w:snapToGrid w:val="0"/>
        <w:spacing w:line="560" w:lineRule="exact"/>
        <w:ind w:firstLine="482"/>
        <w:rPr>
          <w:rFonts w:asciiTheme="minorEastAsia" w:hAnsiTheme="minorEastAsia" w:eastAsiaTheme="minorEastAsia"/>
          <w:sz w:val="24"/>
        </w:rPr>
      </w:pPr>
      <w:bookmarkStart w:id="679" w:name="bookmark25"/>
      <w:bookmarkEnd w:id="679"/>
      <w:r>
        <w:rPr>
          <w:rFonts w:hint="eastAsia" w:asciiTheme="minorEastAsia" w:hAnsiTheme="minorEastAsia" w:eastAsiaTheme="minorEastAsia"/>
          <w:sz w:val="24"/>
        </w:rPr>
        <w:t>5.乙方承诺按照岗位的职责要求配备所有服务人员。服务人员必须品貌端正，报甲方审核才可上岗。如有服务人员不能满足任职要求的，甲方有权拒绝该服务人员上岗；如服务人员不能按服务要求提供服务，甲方有权要求乙方更换该服务人员。</w:t>
      </w:r>
    </w:p>
    <w:p w14:paraId="55AAC447">
      <w:pPr>
        <w:adjustRightInd w:val="0"/>
        <w:snapToGrid w:val="0"/>
        <w:spacing w:line="560" w:lineRule="exact"/>
        <w:ind w:firstLine="482"/>
        <w:rPr>
          <w:rFonts w:asciiTheme="minorEastAsia" w:hAnsiTheme="minorEastAsia" w:eastAsiaTheme="minorEastAsia"/>
          <w:sz w:val="24"/>
        </w:rPr>
      </w:pPr>
      <w:bookmarkStart w:id="680" w:name="bookmark26"/>
      <w:bookmarkEnd w:id="680"/>
      <w:r>
        <w:rPr>
          <w:rFonts w:hint="eastAsia" w:asciiTheme="minorEastAsia" w:hAnsiTheme="minorEastAsia" w:eastAsiaTheme="minorEastAsia"/>
          <w:sz w:val="24"/>
        </w:rPr>
        <w:t>6.项目实施过程中，甲方应负责提供本项目所需的办公室等设施安排，以满足服务需要，包括所需硬件设备等。</w:t>
      </w:r>
    </w:p>
    <w:p w14:paraId="77D7C5CA">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甲方应在服务期结束/乙方提供服务结束后10个工作日内对乙方提供的服务进行书面确认验收。</w:t>
      </w:r>
    </w:p>
    <w:p w14:paraId="0BF35683">
      <w:pPr>
        <w:adjustRightInd w:val="0"/>
        <w:snapToGrid w:val="0"/>
        <w:spacing w:line="560" w:lineRule="exact"/>
        <w:ind w:firstLine="480" w:firstLineChars="200"/>
        <w:rPr>
          <w:rFonts w:cs="等线" w:asciiTheme="minorEastAsia" w:hAnsiTheme="minorEastAsia" w:eastAsiaTheme="minorEastAsia"/>
          <w:sz w:val="24"/>
        </w:rPr>
      </w:pPr>
      <w:r>
        <w:rPr>
          <w:rFonts w:hint="eastAsia" w:asciiTheme="minorEastAsia" w:hAnsiTheme="minorEastAsia" w:eastAsiaTheme="minorEastAsia"/>
          <w:sz w:val="24"/>
        </w:rPr>
        <w:t>（二）乙方的权利与义务</w:t>
      </w:r>
    </w:p>
    <w:p w14:paraId="5064FFE0">
      <w:pPr>
        <w:adjustRightInd w:val="0"/>
        <w:snapToGrid w:val="0"/>
        <w:spacing w:line="560" w:lineRule="exact"/>
        <w:ind w:firstLine="482"/>
        <w:rPr>
          <w:rFonts w:asciiTheme="minorEastAsia" w:hAnsiTheme="minorEastAsia" w:eastAsiaTheme="minorEastAsia"/>
          <w:sz w:val="24"/>
        </w:rPr>
      </w:pPr>
      <w:bookmarkStart w:id="681" w:name="bookmark27"/>
      <w:bookmarkEnd w:id="681"/>
      <w:r>
        <w:rPr>
          <w:rFonts w:hint="eastAsia" w:asciiTheme="minorEastAsia" w:hAnsiTheme="minorEastAsia" w:eastAsiaTheme="minorEastAsia"/>
          <w:sz w:val="24"/>
        </w:rPr>
        <w:t>1.乙方应尽一切努力，按照本合同及其附件的约定高效和经济地向甲方履行服务义务，并对服务的品质负责。</w:t>
      </w:r>
    </w:p>
    <w:p w14:paraId="717D309A">
      <w:pPr>
        <w:adjustRightInd w:val="0"/>
        <w:snapToGrid w:val="0"/>
        <w:spacing w:line="560" w:lineRule="exact"/>
        <w:ind w:firstLine="482"/>
        <w:rPr>
          <w:rFonts w:asciiTheme="minorEastAsia" w:hAnsiTheme="minorEastAsia" w:eastAsiaTheme="minorEastAsia"/>
          <w:sz w:val="24"/>
        </w:rPr>
      </w:pPr>
      <w:bookmarkStart w:id="682" w:name="bookmark28"/>
      <w:bookmarkEnd w:id="682"/>
      <w:r>
        <w:rPr>
          <w:rFonts w:hint="eastAsia" w:asciiTheme="minorEastAsia" w:hAnsiTheme="minorEastAsia" w:eastAsiaTheme="minorEastAsia"/>
          <w:sz w:val="24"/>
        </w:rPr>
        <w:t>2.如因乙方提供服务的人员不能胜任甲方指定的工作岗位或违反甲方工作纪律等，甲方有权向乙方提出换人，乙方应于接到通知后5日内更换人员。</w:t>
      </w:r>
    </w:p>
    <w:p w14:paraId="059927E7">
      <w:pPr>
        <w:adjustRightInd w:val="0"/>
        <w:snapToGrid w:val="0"/>
        <w:spacing w:line="560" w:lineRule="exact"/>
        <w:ind w:firstLine="482"/>
        <w:rPr>
          <w:rFonts w:asciiTheme="minorEastAsia" w:hAnsiTheme="minorEastAsia" w:eastAsiaTheme="minorEastAsia"/>
          <w:sz w:val="24"/>
        </w:rPr>
      </w:pPr>
      <w:bookmarkStart w:id="683" w:name="bookmark29"/>
      <w:bookmarkEnd w:id="683"/>
      <w:r>
        <w:rPr>
          <w:rFonts w:hint="eastAsia" w:asciiTheme="minorEastAsia" w:hAnsiTheme="minorEastAsia" w:eastAsiaTheme="minorEastAsia"/>
          <w:sz w:val="24"/>
        </w:rPr>
        <w:t>3.乙方应根据甲方工作需要和用人标准的要求，选派合适的人员上岗并确保</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人上岗，不能出现空岗情况。若发生空岗等情况甲方可酌情扣减有关费用。</w:t>
      </w:r>
    </w:p>
    <w:p w14:paraId="2F7B807E">
      <w:pPr>
        <w:adjustRightInd w:val="0"/>
        <w:snapToGrid w:val="0"/>
        <w:spacing w:line="560" w:lineRule="exact"/>
        <w:ind w:firstLine="482"/>
        <w:rPr>
          <w:rFonts w:asciiTheme="minorEastAsia" w:hAnsiTheme="minorEastAsia" w:eastAsiaTheme="minorEastAsia"/>
          <w:sz w:val="24"/>
        </w:rPr>
      </w:pPr>
      <w:bookmarkStart w:id="684" w:name="bookmark30"/>
      <w:bookmarkEnd w:id="684"/>
      <w:r>
        <w:rPr>
          <w:rFonts w:hint="eastAsia" w:asciiTheme="minorEastAsia" w:hAnsiTheme="minorEastAsia" w:eastAsiaTheme="minorEastAsia"/>
          <w:sz w:val="24"/>
        </w:rPr>
        <w:t>4.乙方应根据甲方实际情况，制定并实施符合甲方实际需求的服务方案并向甲方提供该方案。</w:t>
      </w:r>
    </w:p>
    <w:p w14:paraId="66EB4593">
      <w:pPr>
        <w:adjustRightInd w:val="0"/>
        <w:snapToGrid w:val="0"/>
        <w:spacing w:line="560" w:lineRule="exact"/>
        <w:ind w:firstLine="482"/>
        <w:rPr>
          <w:rFonts w:asciiTheme="minorEastAsia" w:hAnsiTheme="minorEastAsia" w:eastAsiaTheme="minorEastAsia"/>
          <w:sz w:val="24"/>
        </w:rPr>
      </w:pPr>
      <w:bookmarkStart w:id="685" w:name="bookmark31"/>
      <w:bookmarkEnd w:id="685"/>
      <w:r>
        <w:rPr>
          <w:rFonts w:hint="eastAsia" w:asciiTheme="minorEastAsia" w:hAnsiTheme="minorEastAsia" w:eastAsiaTheme="minorEastAsia"/>
          <w:sz w:val="24"/>
        </w:rPr>
        <w:t>5.乙方综合窗口的员工在履行与本合同有关的服务中不得为私利而接受贸易佣金、回扣或类似款项。</w:t>
      </w:r>
    </w:p>
    <w:p w14:paraId="520DE8DA">
      <w:pPr>
        <w:adjustRightInd w:val="0"/>
        <w:snapToGrid w:val="0"/>
        <w:spacing w:line="560" w:lineRule="exact"/>
        <w:ind w:firstLine="482"/>
        <w:rPr>
          <w:rFonts w:asciiTheme="minorEastAsia" w:hAnsiTheme="minorEastAsia" w:eastAsiaTheme="minorEastAsia"/>
          <w:sz w:val="24"/>
        </w:rPr>
      </w:pPr>
      <w:bookmarkStart w:id="686" w:name="bookmark32"/>
      <w:bookmarkEnd w:id="686"/>
      <w:r>
        <w:rPr>
          <w:rFonts w:hint="eastAsia" w:asciiTheme="minorEastAsia" w:hAnsiTheme="minorEastAsia" w:eastAsiaTheme="minorEastAsia"/>
          <w:sz w:val="24"/>
        </w:rPr>
        <w:t>6.乙方及其雇员或代理人因违约或其他不正当行为给甲方或任何第三人造成损失，乙方应承担赔偿责任。</w:t>
      </w:r>
    </w:p>
    <w:p w14:paraId="4BDA6200">
      <w:pPr>
        <w:adjustRightInd w:val="0"/>
        <w:snapToGrid w:val="0"/>
        <w:spacing w:line="560" w:lineRule="exact"/>
        <w:ind w:firstLine="482"/>
        <w:rPr>
          <w:rFonts w:asciiTheme="minorEastAsia" w:hAnsiTheme="minorEastAsia" w:eastAsiaTheme="minorEastAsia"/>
          <w:sz w:val="24"/>
        </w:rPr>
      </w:pPr>
      <w:bookmarkStart w:id="687" w:name="bookmark33"/>
      <w:bookmarkEnd w:id="687"/>
      <w:r>
        <w:rPr>
          <w:rFonts w:hint="eastAsia" w:asciiTheme="minorEastAsia" w:hAnsiTheme="minorEastAsia" w:eastAsiaTheme="minorEastAsia"/>
          <w:sz w:val="24"/>
        </w:rPr>
        <w:t>7.乙方应根据项目的进展定期与甲方的相关负责人员进行交流汇报，告知项目的实施状况。</w:t>
      </w:r>
    </w:p>
    <w:p w14:paraId="4567A441">
      <w:pPr>
        <w:adjustRightInd w:val="0"/>
        <w:snapToGrid w:val="0"/>
        <w:spacing w:line="560" w:lineRule="exact"/>
        <w:ind w:firstLine="482"/>
        <w:rPr>
          <w:rFonts w:asciiTheme="minorEastAsia" w:hAnsiTheme="minorEastAsia" w:eastAsiaTheme="minorEastAsia"/>
          <w:sz w:val="24"/>
          <w:highlight w:val="green"/>
        </w:rPr>
      </w:pPr>
      <w:r>
        <w:rPr>
          <w:rFonts w:hint="eastAsia" w:asciiTheme="minorEastAsia" w:hAnsiTheme="minorEastAsia" w:eastAsiaTheme="minorEastAsia"/>
          <w:sz w:val="24"/>
        </w:rPr>
        <w:t>8.乙方与所雇人员如发生劳动争议或法律纠纷，以及工作中与服务对象产生的纠纷，一切责任由乙方负责，与甲方无关。</w:t>
      </w:r>
    </w:p>
    <w:p w14:paraId="5AFA58BA">
      <w:pPr>
        <w:pStyle w:val="253"/>
        <w:adjustRightInd w:val="0"/>
        <w:snapToGrid w:val="0"/>
        <w:spacing w:line="560" w:lineRule="exact"/>
        <w:ind w:firstLine="422"/>
        <w:jc w:val="both"/>
        <w:rPr>
          <w:rFonts w:cs="等线" w:asciiTheme="minorEastAsia" w:hAnsiTheme="minorEastAsia" w:eastAsiaTheme="minorEastAsia"/>
          <w:b/>
          <w:sz w:val="24"/>
          <w:szCs w:val="24"/>
        </w:rPr>
      </w:pPr>
      <w:r>
        <w:rPr>
          <w:rFonts w:hint="eastAsia" w:cs="等线" w:asciiTheme="minorEastAsia" w:hAnsiTheme="minorEastAsia" w:eastAsiaTheme="minorEastAsia"/>
          <w:b/>
          <w:sz w:val="24"/>
          <w:szCs w:val="24"/>
        </w:rPr>
        <w:t>七、知识产权及保密条款</w:t>
      </w:r>
    </w:p>
    <w:p w14:paraId="5C14D035">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本项目的成果特指乙方及其综合窗口员工因完成本合同项下工作而形成的所有分析结论、分析报告以及因履行本合同涉及的与甲方有关的信息资料等，上述成果的知识产权（包括但不限于版权、发表权等）归甲方所有，未经甲方书面同意，乙方不得以任何形式使用或享有、或将上述成果透露给、提供给任何第三方。</w:t>
      </w:r>
    </w:p>
    <w:p w14:paraId="2B8F5011">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任何一方在签署或履行本合同过程中对知晓的对方未公开的商业秘密及其他资料和信息，非经对方书面同意不得使用或向第三方泄露，否则应承担由此给另一方造成的损失，但甲方为履行本合同目的使用乙方提供的服务除外,法律另有规定的除外。</w:t>
      </w:r>
    </w:p>
    <w:p w14:paraId="50482676">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3.乙方须保证参与本项目的雇员</w:t>
      </w:r>
      <w:r>
        <w:rPr>
          <w:rFonts w:hint="eastAsia" w:asciiTheme="minorEastAsia" w:hAnsiTheme="minorEastAsia" w:eastAsiaTheme="minorEastAsia"/>
          <w:sz w:val="24"/>
          <w:lang w:val="en-US" w:eastAsia="zh-CN"/>
        </w:rPr>
        <w:t>已与乙方</w:t>
      </w:r>
      <w:r>
        <w:rPr>
          <w:rFonts w:hint="eastAsia" w:asciiTheme="minorEastAsia" w:hAnsiTheme="minorEastAsia" w:eastAsiaTheme="minorEastAsia"/>
          <w:sz w:val="24"/>
        </w:rPr>
        <w:t>建立合法有效的劳动关系,并要求雇员签订相关保密协议。雇员对本项目中所获知的甲方相关信息保密，不得使用或向第三方泄露。</w:t>
      </w:r>
    </w:p>
    <w:p w14:paraId="79046677">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4.保密信息包括但不限于以下内容：工作流程、规章制度、数据资源、客户信息、员工信息、协议内容、经营状况指标、不公开的任何资料、合作伙伴及合作关系细节、未来商业计划、涉及商业秘密的业务函电等。</w:t>
      </w:r>
    </w:p>
    <w:p w14:paraId="3AAB82F5">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保密期限自本协议生效之日起至保密信息成为公开信息止。</w:t>
      </w:r>
    </w:p>
    <w:p w14:paraId="4FF9E794">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.任何一方违反本条约定的保密事项，造成对方损失的，应承担损失（包括但不限于经济、名誉方面的损失）赔偿责任。赔偿金额为合同总金额的5%。</w:t>
      </w:r>
    </w:p>
    <w:p w14:paraId="67EB4738">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乙方保证提交甲方之研究资料及任何信息没有侵犯任何第三方的知识产权及其它权益，因侵犯第三人权益，第三人向甲方提出侵权赔偿的，由乙方承担第三人提出的所有赔偿要求。甲方因此受到损失的（包括但不限于经济、名誉方面的损失），甲方有权要求乙方赔偿。</w:t>
      </w:r>
    </w:p>
    <w:p w14:paraId="6F75D3AE">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.乙方承诺为甲方服务的员工离职后</w:t>
      </w:r>
      <w:r>
        <w:rPr>
          <w:rFonts w:hint="eastAsia" w:asciiTheme="minorEastAsia" w:hAnsiTheme="minorEastAsia" w:eastAsiaTheme="minorEastAsia"/>
          <w:sz w:val="24"/>
          <w:lang w:val="en-US" w:eastAsia="zh-CN"/>
        </w:rPr>
        <w:t>两</w:t>
      </w:r>
      <w:r>
        <w:rPr>
          <w:rFonts w:hint="eastAsia" w:asciiTheme="minorEastAsia" w:hAnsiTheme="minorEastAsia" w:eastAsiaTheme="minorEastAsia"/>
          <w:sz w:val="24"/>
        </w:rPr>
        <w:t>年内不从事与朝阳区国际人才服务中心业务相关的工作（继续在朝阳区国际人才服务中心从事业务工作除外），同时支付员工相关竞业限制的补贴。</w:t>
      </w:r>
    </w:p>
    <w:p w14:paraId="1E7304AC">
      <w:pPr>
        <w:pStyle w:val="253"/>
        <w:adjustRightInd w:val="0"/>
        <w:snapToGrid w:val="0"/>
        <w:spacing w:line="560" w:lineRule="exact"/>
        <w:ind w:firstLine="422"/>
        <w:jc w:val="both"/>
        <w:rPr>
          <w:rFonts w:cs="等线" w:asciiTheme="minorEastAsia" w:hAnsiTheme="minorEastAsia" w:eastAsiaTheme="minorEastAsia"/>
          <w:b/>
          <w:sz w:val="24"/>
          <w:szCs w:val="24"/>
        </w:rPr>
      </w:pPr>
      <w:r>
        <w:rPr>
          <w:rFonts w:hint="eastAsia" w:cs="等线" w:asciiTheme="minorEastAsia" w:hAnsiTheme="minorEastAsia" w:eastAsiaTheme="minorEastAsia"/>
          <w:b/>
          <w:sz w:val="24"/>
          <w:szCs w:val="24"/>
        </w:rPr>
        <w:t>八、费用及支付</w:t>
      </w:r>
    </w:p>
    <w:p w14:paraId="797230FF">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本合同总价款为：    人民币（大写）：   ，该价格为包含全部相关税费的最终价格。经双方协商一致同意以下内容支付本项目服务经费：</w:t>
      </w:r>
    </w:p>
    <w:p w14:paraId="0AE49729">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（一）甲方每年向乙方支付服务费用，费用包括以下项目内容和标准：</w:t>
      </w:r>
    </w:p>
    <w:p w14:paraId="30FA5163">
      <w:pPr>
        <w:adjustRightInd w:val="0"/>
        <w:snapToGrid w:val="0"/>
        <w:spacing w:line="560" w:lineRule="exact"/>
        <w:ind w:firstLine="482"/>
        <w:rPr>
          <w:rFonts w:asciiTheme="minorEastAsia" w:hAnsiTheme="minorEastAsia" w:eastAsiaTheme="minorEastAsia"/>
          <w:sz w:val="24"/>
        </w:rPr>
      </w:pPr>
      <w:bookmarkStart w:id="688" w:name="bookmark34"/>
      <w:bookmarkEnd w:id="688"/>
      <w:r>
        <w:rPr>
          <w:rFonts w:hint="eastAsia" w:asciiTheme="minorEastAsia" w:hAnsiTheme="minorEastAsia" w:eastAsiaTheme="minorEastAsia"/>
          <w:sz w:val="24"/>
        </w:rPr>
        <w:t>1. 服务报价应包含项目管理费用、人员费用、服务配套费用、税金、工装、根据国家规定缴纳的保险费（含意外险）、伙食费、福利费等，甲方不再另行支付其他任何费用。</w:t>
      </w:r>
    </w:p>
    <w:p w14:paraId="6C90168E">
      <w:pPr>
        <w:adjustRightInd w:val="0"/>
        <w:snapToGrid w:val="0"/>
        <w:spacing w:line="560" w:lineRule="exact"/>
        <w:ind w:firstLine="482"/>
        <w:rPr>
          <w:rFonts w:asciiTheme="minorEastAsia" w:hAnsiTheme="minorEastAsia" w:eastAsiaTheme="minorEastAsia"/>
          <w:sz w:val="24"/>
        </w:rPr>
      </w:pPr>
      <w:bookmarkStart w:id="689" w:name="bookmark35"/>
      <w:bookmarkEnd w:id="689"/>
      <w:r>
        <w:rPr>
          <w:rFonts w:hint="eastAsia" w:asciiTheme="minorEastAsia" w:hAnsiTheme="minorEastAsia" w:eastAsiaTheme="minorEastAsia"/>
          <w:sz w:val="24"/>
        </w:rPr>
        <w:t>2.综合窗口员工的社会保险及住房公积金费用（由乙方缴纳社会保险及住房公积金费用）：包括基本养老保险、失业保险、医疗保险、工伤保险和生育保险等法定社会保险及住房公积金等。住房公积金基数应为税前全额工资，每月缴纳比例应为12%。</w:t>
      </w:r>
    </w:p>
    <w:p w14:paraId="1CD93453">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3.乙方承诺综合窗口员工实发工资平均数不得低于4</w:t>
      </w:r>
      <w:r>
        <w:rPr>
          <w:rFonts w:asciiTheme="minorEastAsia" w:hAnsiTheme="minorEastAsia" w:eastAsiaTheme="minorEastAsia"/>
          <w:sz w:val="24"/>
        </w:rPr>
        <w:t>6</w:t>
      </w:r>
      <w:r>
        <w:rPr>
          <w:rFonts w:hint="eastAsia" w:asciiTheme="minorEastAsia" w:hAnsiTheme="minorEastAsia" w:eastAsiaTheme="minorEastAsia"/>
          <w:sz w:val="24"/>
        </w:rPr>
        <w:t>00元/月，有正当理由扣除工资情况除外。被有效举报后进行相应处罚，甲方有权在综合窗口员工受到表扬后提出相应奖励，由乙方落实支付。</w:t>
      </w:r>
    </w:p>
    <w:p w14:paraId="2C2F606C">
      <w:pPr>
        <w:adjustRightInd w:val="0"/>
        <w:snapToGrid w:val="0"/>
        <w:spacing w:line="560" w:lineRule="exact"/>
        <w:ind w:firstLine="482"/>
        <w:rPr>
          <w:rFonts w:asciiTheme="minorEastAsia" w:hAnsiTheme="minorEastAsia" w:eastAsiaTheme="minorEastAsia"/>
          <w:sz w:val="24"/>
        </w:rPr>
      </w:pPr>
      <w:bookmarkStart w:id="690" w:name="bookmark36"/>
      <w:bookmarkEnd w:id="690"/>
      <w:r>
        <w:rPr>
          <w:rFonts w:hint="eastAsia" w:asciiTheme="minorEastAsia" w:hAnsiTheme="minorEastAsia" w:eastAsiaTheme="minorEastAsia"/>
          <w:sz w:val="24"/>
        </w:rPr>
        <w:t>4.管理费，包括甲方需乙方代为进行人才招聘、人才培训、日常管理、工作指导、绩效考核、离职处理事项等。</w:t>
      </w:r>
      <w:bookmarkStart w:id="691" w:name="bookmark37"/>
      <w:bookmarkEnd w:id="691"/>
      <w:r>
        <w:rPr>
          <w:rFonts w:hint="eastAsia" w:asciiTheme="minorEastAsia" w:hAnsiTheme="minorEastAsia" w:eastAsiaTheme="minorEastAsia"/>
          <w:sz w:val="24"/>
        </w:rPr>
        <w:t>管理费用每月每人不得高于200元。</w:t>
      </w:r>
    </w:p>
    <w:p w14:paraId="43871F78">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 xml:space="preserve"> 乙方在收取承诺的管理费用后，剩余部分应全部用于员工福利奖金发放及经甲方同意的其他内容。合同履行中的任何花费需经甲方同意。</w:t>
      </w:r>
    </w:p>
    <w:p w14:paraId="0A730ED1">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（二）支付方式和支付时间</w:t>
      </w:r>
    </w:p>
    <w:p w14:paraId="15DBD85B">
      <w:pPr>
        <w:adjustRightInd w:val="0"/>
        <w:snapToGrid w:val="0"/>
        <w:spacing w:line="560" w:lineRule="exact"/>
        <w:ind w:firstLine="482"/>
        <w:rPr>
          <w:rFonts w:hint="eastAsia" w:asciiTheme="minorEastAsia" w:hAnsiTheme="minorEastAsia" w:eastAsiaTheme="minorEastAsia"/>
          <w:sz w:val="24"/>
          <w:lang w:eastAsia="zh-CN"/>
        </w:rPr>
      </w:pPr>
      <w:bookmarkStart w:id="692" w:name="bookmark38"/>
      <w:bookmarkEnd w:id="692"/>
      <w:r>
        <w:rPr>
          <w:rFonts w:hint="eastAsia" w:asciiTheme="minorEastAsia" w:hAnsiTheme="minorEastAsia" w:eastAsiaTheme="minorEastAsia"/>
          <w:sz w:val="24"/>
        </w:rPr>
        <w:t>1.自合同签订之日起，20个工作日内支付合同额的50%，项目执行5个月并经阶段性验收合格后，20个工作日内支付合同额的30%，11月底前经验收合格后，20个工作日内支付合同额的20%（如遇财政封账期，支付尾款时间顺延）。2026年1月，项目结束后，再进行最终验收，如</w:t>
      </w:r>
      <w:r>
        <w:rPr>
          <w:rFonts w:hint="eastAsia" w:asciiTheme="minorEastAsia" w:hAnsiTheme="minorEastAsia" w:eastAsiaTheme="minorEastAsia"/>
          <w:sz w:val="24"/>
          <w:lang w:val="en-US" w:eastAsia="zh-CN"/>
        </w:rPr>
        <w:t>乙方</w:t>
      </w:r>
      <w:r>
        <w:rPr>
          <w:rFonts w:hint="eastAsia" w:asciiTheme="minorEastAsia" w:hAnsiTheme="minorEastAsia" w:eastAsiaTheme="minorEastAsia"/>
          <w:sz w:val="24"/>
        </w:rPr>
        <w:t>所提供的服务未能达到合同要求，则需将未提供服务部分的资金退回甲方</w:t>
      </w:r>
      <w:r>
        <w:rPr>
          <w:rFonts w:hint="eastAsia" w:asciiTheme="minorEastAsia" w:hAnsiTheme="minorEastAsia" w:eastAsiaTheme="minorEastAsia"/>
          <w:sz w:val="24"/>
          <w:lang w:eastAsia="zh-CN"/>
        </w:rPr>
        <w:t>。</w:t>
      </w:r>
    </w:p>
    <w:p w14:paraId="6D042D44">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w:t>
      </w:r>
    </w:p>
    <w:p w14:paraId="288990B1">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乙方账户名称：</w:t>
      </w:r>
      <w:r>
        <w:rPr>
          <w:rFonts w:asciiTheme="minorEastAsia" w:hAnsiTheme="minorEastAsia" w:eastAsiaTheme="minorEastAsia"/>
          <w:sz w:val="24"/>
        </w:rPr>
        <w:t xml:space="preserve"> </w:t>
      </w:r>
    </w:p>
    <w:p w14:paraId="354AA8D5">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w:t>
      </w:r>
    </w:p>
    <w:p w14:paraId="1E6DD130">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账号：</w:t>
      </w:r>
    </w:p>
    <w:p w14:paraId="5059D53F">
      <w:pPr>
        <w:adjustRightInd w:val="0"/>
        <w:snapToGrid w:val="0"/>
        <w:spacing w:line="560" w:lineRule="exact"/>
        <w:ind w:firstLine="482"/>
        <w:rPr>
          <w:rFonts w:asciiTheme="minorEastAsia" w:hAnsiTheme="minorEastAsia" w:eastAsiaTheme="minorEastAsia"/>
          <w:sz w:val="24"/>
        </w:rPr>
      </w:pPr>
      <w:bookmarkStart w:id="693" w:name="bookmark42"/>
      <w:bookmarkEnd w:id="693"/>
      <w:r>
        <w:rPr>
          <w:rFonts w:hint="eastAsia" w:asciiTheme="minorEastAsia" w:hAnsiTheme="minorEastAsia" w:eastAsiaTheme="minorEastAsia"/>
          <w:sz w:val="24"/>
        </w:rPr>
        <w:t>3.付款前十个工作日乙方向甲方开具合同总金额等额增值税普通发票，乙方未按上述约定向甲方提供发票的，甲方可相应延迟付款，不承担未付款/逾期付款违约责任。</w:t>
      </w:r>
    </w:p>
    <w:p w14:paraId="2CCA318E">
      <w:pPr>
        <w:pStyle w:val="253"/>
        <w:adjustRightInd w:val="0"/>
        <w:snapToGrid w:val="0"/>
        <w:spacing w:line="560" w:lineRule="exact"/>
        <w:ind w:firstLine="422"/>
        <w:jc w:val="both"/>
        <w:rPr>
          <w:rFonts w:cs="等线" w:asciiTheme="minorEastAsia" w:hAnsiTheme="minorEastAsia" w:eastAsiaTheme="minorEastAsia"/>
          <w:b/>
          <w:sz w:val="24"/>
          <w:szCs w:val="24"/>
        </w:rPr>
      </w:pPr>
      <w:r>
        <w:rPr>
          <w:rFonts w:hint="eastAsia" w:cs="等线" w:asciiTheme="minorEastAsia" w:hAnsiTheme="minorEastAsia" w:eastAsiaTheme="minorEastAsia"/>
          <w:b/>
          <w:sz w:val="24"/>
          <w:szCs w:val="24"/>
        </w:rPr>
        <w:t>九</w:t>
      </w:r>
      <w:r>
        <w:rPr>
          <w:rFonts w:cs="等线" w:asciiTheme="minorEastAsia" w:hAnsiTheme="minorEastAsia" w:eastAsiaTheme="minorEastAsia"/>
          <w:b/>
          <w:sz w:val="24"/>
          <w:szCs w:val="24"/>
        </w:rPr>
        <w:t>、索赔</w:t>
      </w:r>
    </w:p>
    <w:p w14:paraId="75200ED8">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如果在合同履行过程中，由于乙方违反合同</w:t>
      </w:r>
      <w:r>
        <w:rPr>
          <w:rFonts w:hint="eastAsia" w:asciiTheme="minorEastAsia" w:hAnsiTheme="minorEastAsia" w:eastAsiaTheme="minorEastAsia"/>
          <w:sz w:val="24"/>
        </w:rPr>
        <w:t>约</w:t>
      </w:r>
      <w:r>
        <w:rPr>
          <w:rFonts w:asciiTheme="minorEastAsia" w:hAnsiTheme="minorEastAsia" w:eastAsiaTheme="minorEastAsia"/>
          <w:sz w:val="24"/>
        </w:rPr>
        <w:t>定义务导致甲方受到损失，乙方应按照甲方的实际损失予以赔偿。合同另有约定的按照约定执行。</w:t>
      </w:r>
    </w:p>
    <w:p w14:paraId="0AE6988A">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如果乙方没有按照合同约定的时间提供服务，甲方可从应付款项中先行扣除违约金。违约金的计算标准为乙方每迟提供服务一天，按延迟提供服务的价格的1％计收。如果违约金不足以弥补甲方损失的，甲方有权要求乙方支付赔偿金，补足违约金不足部分。如果乙方在超过7天后仍不能提供服务，甲方有权单方解除合同，不免除乙方的违约责任。</w:t>
      </w:r>
    </w:p>
    <w:p w14:paraId="17FE4121">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若乙方综合窗口的员工在提供服务期间提供的服务未达服务标准的，甲方有权要求乙方重新替换综合窗口员工并向甲方支付2000元</w:t>
      </w:r>
      <w:r>
        <w:rPr>
          <w:rFonts w:asciiTheme="minorEastAsia" w:hAnsiTheme="minorEastAsia" w:eastAsiaTheme="minorEastAsia"/>
          <w:sz w:val="24"/>
        </w:rPr>
        <w:t>/</w:t>
      </w:r>
      <w:r>
        <w:rPr>
          <w:rFonts w:hint="eastAsia" w:asciiTheme="minorEastAsia" w:hAnsiTheme="minorEastAsia" w:eastAsiaTheme="minorEastAsia"/>
          <w:sz w:val="24"/>
        </w:rPr>
        <w:t>人</w:t>
      </w:r>
      <w:r>
        <w:rPr>
          <w:rFonts w:asciiTheme="minorEastAsia" w:hAnsiTheme="minorEastAsia" w:eastAsiaTheme="minorEastAsia"/>
          <w:sz w:val="24"/>
        </w:rPr>
        <w:t>/</w:t>
      </w:r>
      <w:r>
        <w:rPr>
          <w:rFonts w:hint="eastAsia" w:asciiTheme="minorEastAsia" w:hAnsiTheme="minorEastAsia" w:eastAsiaTheme="minorEastAsia"/>
          <w:sz w:val="24"/>
        </w:rPr>
        <w:t>次的违约金，乙方提供的服务未达服务标准（包括空岗）超3次的，甲方有权单方解除合同并要求乙方支付合同总金额2</w:t>
      </w:r>
      <w:r>
        <w:rPr>
          <w:rFonts w:asciiTheme="minorEastAsia" w:hAnsiTheme="minorEastAsia" w:eastAsiaTheme="minorEastAsia"/>
          <w:sz w:val="24"/>
        </w:rPr>
        <w:t>0</w:t>
      </w:r>
      <w:r>
        <w:rPr>
          <w:rFonts w:hint="eastAsia" w:asciiTheme="minorEastAsia" w:hAnsiTheme="minorEastAsia" w:eastAsiaTheme="minorEastAsia"/>
          <w:sz w:val="24"/>
        </w:rPr>
        <w:t>%的违约金，违约金不足以弥补甲方损失的，甲方有权要求乙方继续赔偿。</w:t>
      </w:r>
    </w:p>
    <w:p w14:paraId="1E4BBD40">
      <w:pPr>
        <w:adjustRightInd w:val="0"/>
        <w:snapToGrid w:val="0"/>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乙方提供的服务经甲方验收不合格的，甲方有权单方解除合同并有权从支付的款项中扣除</w:t>
      </w:r>
      <w:r>
        <w:rPr>
          <w:rFonts w:asciiTheme="minorEastAsia" w:hAnsiTheme="minorEastAsia" w:eastAsiaTheme="minorEastAsia"/>
          <w:sz w:val="24"/>
        </w:rPr>
        <w:t>20</w:t>
      </w:r>
      <w:r>
        <w:rPr>
          <w:rFonts w:hint="eastAsia" w:asciiTheme="minorEastAsia" w:hAnsiTheme="minorEastAsia" w:eastAsiaTheme="minorEastAsia"/>
          <w:sz w:val="24"/>
        </w:rPr>
        <w:t>%的违约金，违约金不足以弥补甲方损失的，甲方有权要求其继续赔偿。</w:t>
      </w:r>
    </w:p>
    <w:p w14:paraId="50506697">
      <w:pPr>
        <w:adjustRightInd w:val="0"/>
        <w:snapToGrid w:val="0"/>
        <w:spacing w:line="560" w:lineRule="exact"/>
        <w:ind w:firstLine="562"/>
        <w:rPr>
          <w:rFonts w:cs="等线" w:asciiTheme="minorEastAsia" w:hAnsiTheme="minorEastAsia" w:eastAsiaTheme="minorEastAsia"/>
          <w:b/>
          <w:sz w:val="24"/>
          <w:lang w:val="zh-CN" w:bidi="zh-CN"/>
        </w:rPr>
      </w:pPr>
      <w:r>
        <w:rPr>
          <w:rFonts w:hint="eastAsia" w:cs="等线" w:asciiTheme="minorEastAsia" w:hAnsiTheme="minorEastAsia" w:eastAsiaTheme="minorEastAsia"/>
          <w:b/>
          <w:sz w:val="24"/>
          <w:lang w:val="zh-CN" w:bidi="zh-CN"/>
        </w:rPr>
        <w:t>十、</w:t>
      </w:r>
      <w:r>
        <w:rPr>
          <w:rFonts w:cs="等线" w:asciiTheme="minorEastAsia" w:hAnsiTheme="minorEastAsia" w:eastAsiaTheme="minorEastAsia"/>
          <w:b/>
          <w:sz w:val="24"/>
          <w:lang w:val="zh-CN" w:bidi="zh-CN"/>
        </w:rPr>
        <w:t>不可抗力</w:t>
      </w:r>
    </w:p>
    <w:p w14:paraId="15034718">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1.如果双方中任何一方由于（</w:t>
      </w:r>
      <w:r>
        <w:rPr>
          <w:rFonts w:asciiTheme="minorEastAsia" w:hAnsiTheme="minorEastAsia" w:eastAsiaTheme="minorEastAsia"/>
          <w:sz w:val="24"/>
        </w:rPr>
        <w:t>a</w:t>
      </w:r>
      <w:r>
        <w:rPr>
          <w:rFonts w:hint="eastAsia" w:asciiTheme="minorEastAsia" w:hAnsiTheme="minorEastAsia" w:eastAsiaTheme="minorEastAsia"/>
          <w:sz w:val="24"/>
        </w:rPr>
        <w:t>）自然灾害、地震、洪水、雷击、火灾、磁电串入等；或（</w:t>
      </w:r>
      <w:r>
        <w:rPr>
          <w:rFonts w:asciiTheme="minorEastAsia" w:hAnsiTheme="minorEastAsia" w:eastAsiaTheme="minorEastAsia"/>
          <w:sz w:val="24"/>
        </w:rPr>
        <w:t>b</w:t>
      </w:r>
      <w:r>
        <w:rPr>
          <w:rFonts w:hint="eastAsia" w:asciiTheme="minorEastAsia" w:hAnsiTheme="minorEastAsia" w:eastAsiaTheme="minorEastAsia"/>
          <w:sz w:val="24"/>
        </w:rPr>
        <w:t>）战争或准战争状态、恐怖活动、戒严、骚乱、罢工、行业纠纷；或（c）国家政策等不可抗力事件，致使合同履行受阻时，履行合同的期限应予延长，延长的期限应相当于不可抗力事件所影响的时间。</w:t>
      </w:r>
    </w:p>
    <w:p w14:paraId="46BF36BE">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 受不可抗力事件影响的一方应在不可抗力的事故发生后尽快以书面形式通知另一方，并在事故发生后14天内，将有关部门出具的证明文件用挂号信航寄给或送给另一方。</w:t>
      </w:r>
    </w:p>
    <w:p w14:paraId="14635C7D">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3.因不可抗力不能履行合同的，根据不可抗力的影响，当事人双方部分或全部免除责任，但法律另有规定的除外。当事人延迟履行合同后发生不可抗力的，不能免除责任。不可抗力事由达</w:t>
      </w:r>
      <w:r>
        <w:rPr>
          <w:rFonts w:asciiTheme="minorEastAsia" w:hAnsiTheme="minorEastAsia" w:eastAsiaTheme="minorEastAsia"/>
          <w:sz w:val="24"/>
        </w:rPr>
        <w:t>90</w:t>
      </w:r>
      <w:r>
        <w:rPr>
          <w:rFonts w:hint="eastAsia" w:asciiTheme="minorEastAsia" w:hAnsiTheme="minorEastAsia" w:eastAsiaTheme="minorEastAsia"/>
          <w:sz w:val="24"/>
        </w:rPr>
        <w:t>日以上的，任何一方可单方解除合同，互不承担因不可抗力事由产生的违约责任。</w:t>
      </w:r>
    </w:p>
    <w:p w14:paraId="0D44063B">
      <w:pPr>
        <w:pStyle w:val="253"/>
        <w:adjustRightInd w:val="0"/>
        <w:snapToGrid w:val="0"/>
        <w:spacing w:line="560" w:lineRule="exact"/>
        <w:ind w:firstLine="422"/>
        <w:jc w:val="both"/>
        <w:rPr>
          <w:rFonts w:cs="等线" w:asciiTheme="minorEastAsia" w:hAnsiTheme="minorEastAsia" w:eastAsiaTheme="minorEastAsia"/>
          <w:b/>
          <w:sz w:val="24"/>
          <w:szCs w:val="24"/>
        </w:rPr>
      </w:pPr>
      <w:r>
        <w:rPr>
          <w:rFonts w:hint="eastAsia" w:cs="等线" w:asciiTheme="minorEastAsia" w:hAnsiTheme="minorEastAsia" w:eastAsiaTheme="minorEastAsia"/>
          <w:b/>
          <w:sz w:val="24"/>
          <w:szCs w:val="24"/>
        </w:rPr>
        <w:t>十一、违约责任</w:t>
      </w:r>
    </w:p>
    <w:p w14:paraId="6F8EB44F">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1.双方应互相尊重彼此享有的合同权利，并采取一切合理的措施保证本合同的实施。故双方一致表示，希望本合同在相互间公正实施，不损害任何一方的利益。</w:t>
      </w:r>
    </w:p>
    <w:p w14:paraId="66FDE98A">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2.任何一方违反本合同项下的义务，须向对方承担违约责任，造成损失的，须承担赔偿责任。除本合同另有约定外，赔偿额应相当于因违约所造成的实际损失。</w:t>
      </w:r>
    </w:p>
    <w:p w14:paraId="4B76976E">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3. 甲方迟延支付服务费用，由此造成工作停滞、延误的，乙方不承担迟延履行的责任；经书面催告，甲方在一个月的宽限期内仍未支付服务费用的，乙方有权解除合同。</w:t>
      </w:r>
    </w:p>
    <w:p w14:paraId="794FC335">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.保密信息的收受方违反保密协议的规定，致使保密信息泄露的，收受方应向披露方承担赔偿责任，同时有义务采取有效、必要的措施阻止信息进一步扩散。</w:t>
      </w:r>
    </w:p>
    <w:p w14:paraId="465CF96E">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.合同一方违反本合同针对知识产权以及保密的相关约定,应承担赔偿责任，并应立即返还各种形式的资料（包括复制件）并停止对资料的使用。</w:t>
      </w:r>
    </w:p>
    <w:p w14:paraId="4077B9B4">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甲方有权对乙方的项目履行情况进行随时抽检（包括但不限于委托第三方机构进行满意度评价或对项目各阶段履行情况进行审计），如乙方未按合同约定履行服务，甲方将视情况要求乙方承担相关违约责任。</w:t>
      </w:r>
    </w:p>
    <w:p w14:paraId="0B2E1D10">
      <w:pPr>
        <w:adjustRightInd w:val="0"/>
        <w:snapToGrid w:val="0"/>
        <w:spacing w:line="560" w:lineRule="exact"/>
        <w:ind w:firstLine="562"/>
        <w:rPr>
          <w:rFonts w:cs="等线" w:asciiTheme="minorEastAsia" w:hAnsiTheme="minorEastAsia" w:eastAsiaTheme="minorEastAsia"/>
          <w:b/>
          <w:sz w:val="24"/>
          <w:lang w:val="zh-CN" w:bidi="zh-CN"/>
        </w:rPr>
      </w:pPr>
      <w:r>
        <w:rPr>
          <w:rFonts w:hint="eastAsia" w:cs="等线" w:asciiTheme="minorEastAsia" w:hAnsiTheme="minorEastAsia" w:eastAsiaTheme="minorEastAsia"/>
          <w:b/>
          <w:sz w:val="24"/>
          <w:lang w:val="zh-CN" w:bidi="zh-CN"/>
        </w:rPr>
        <w:t>十二、争议解决</w:t>
      </w:r>
    </w:p>
    <w:p w14:paraId="1ECA3FBB">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1.双方当事人应尽全力友好协商解决因本合同而产生的或与本合同有关的一切争议。</w:t>
      </w:r>
    </w:p>
    <w:p w14:paraId="1A55BD1C">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双方如不能友好协商解决因本合同而产生的或与本合同有关的争议，任何一方均可向甲方所在地有管辖权的人民法院提起诉讼。争议败诉方承担与争议有关的诉讼费、调查费、公证费、律师费、公告费、保全费、保全担保费、鉴定费、评估费、执行费、交通费、差旅费、食宿费及守约方实现债权的其它费用等，前述费用含判决前规定</w:t>
      </w:r>
      <w:r>
        <w:rPr>
          <w:rFonts w:asciiTheme="minorEastAsia" w:hAnsiTheme="minorEastAsia" w:eastAsiaTheme="minorEastAsia"/>
          <w:sz w:val="24"/>
        </w:rPr>
        <w:t>/</w:t>
      </w:r>
      <w:r>
        <w:rPr>
          <w:rFonts w:hint="eastAsia" w:asciiTheme="minorEastAsia" w:hAnsiTheme="minorEastAsia" w:eastAsiaTheme="minorEastAsia"/>
          <w:sz w:val="24"/>
        </w:rPr>
        <w:t>约定应付而未付的费用。</w:t>
      </w:r>
    </w:p>
    <w:p w14:paraId="25AF02F7">
      <w:pPr>
        <w:adjustRightInd w:val="0"/>
        <w:snapToGrid w:val="0"/>
        <w:spacing w:line="560" w:lineRule="exact"/>
        <w:ind w:firstLine="482"/>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在诉讼期间，除正在进行诉讼的部分外，本合同其他部分应继续执行。</w:t>
      </w:r>
    </w:p>
    <w:p w14:paraId="14B56075">
      <w:pPr>
        <w:adjustRightInd w:val="0"/>
        <w:snapToGrid w:val="0"/>
        <w:spacing w:line="560" w:lineRule="exact"/>
        <w:ind w:firstLine="562"/>
        <w:rPr>
          <w:rFonts w:cs="等线" w:asciiTheme="minorEastAsia" w:hAnsiTheme="minorEastAsia" w:eastAsiaTheme="minorEastAsia"/>
          <w:b/>
          <w:sz w:val="24"/>
          <w:lang w:val="zh-CN" w:bidi="zh-CN"/>
        </w:rPr>
      </w:pPr>
      <w:bookmarkStart w:id="694" w:name="_Toc96998536"/>
      <w:r>
        <w:rPr>
          <w:rFonts w:hint="eastAsia" w:cs="等线" w:asciiTheme="minorEastAsia" w:hAnsiTheme="minorEastAsia" w:eastAsiaTheme="minorEastAsia"/>
          <w:b/>
          <w:sz w:val="24"/>
          <w:lang w:val="zh-CN" w:bidi="zh-CN"/>
        </w:rPr>
        <w:t>十三、合同变更和终止</w:t>
      </w:r>
    </w:p>
    <w:p w14:paraId="2A3B5C1C">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在本合同有效期内，如合同与其生效后新颁布的有关法律、法规、政策规定不符，由甲、乙双方协商变更，如能协商一致，按照符合新颁法律、法规、政策规定拟定补充合同执行；如不能达成一致，本合同解除。合同解除后，尚未发生的业务，停止履行。</w:t>
      </w:r>
    </w:p>
    <w:p w14:paraId="5F21594F">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2.在乙方违约的情况下，甲方可向乙方发出书面通知，部分或全部终止合同。同时保留向乙方追诉的权利。</w:t>
      </w:r>
    </w:p>
    <w:p w14:paraId="406CB7E2">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3.乙方未能在合同约定的限期或甲方同意延长的限期内提供全部或部分服务,合同解除，且甲方有权要求乙方赔偿因此给甲方造成的损失；</w:t>
      </w:r>
    </w:p>
    <w:p w14:paraId="16768D90">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4.在本合同履行过程中有腐败和欺诈行为的,合同解除。</w:t>
      </w:r>
    </w:p>
    <w:p w14:paraId="21D9FBC0">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 xml:space="preserve"> “腐败行为”和“欺诈行为”定义如下:</w:t>
      </w:r>
    </w:p>
    <w:p w14:paraId="37FD434F">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 xml:space="preserve"> “腐败行为”是指提供/给予/接受或索取任何有价值的东西来影响甲方在合同签订、履行过程中的行为。</w:t>
      </w:r>
    </w:p>
    <w:p w14:paraId="54DC4863">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 xml:space="preserve"> “欺诈行为”是指为了影响合同签订、履行过程，以谎报事实的方法，损害甲方的利益的行为。</w:t>
      </w:r>
    </w:p>
    <w:p w14:paraId="3E12D9AF">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5.合同履行期间，甲方根据本合同约定终止合同履行的，甲方需以书面形式通知乙方，通知送达乙方本合同解除；合同解除前，本合同继续有效。</w:t>
      </w:r>
    </w:p>
    <w:p w14:paraId="614D1F8F">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6.本合同终止后，甲方按照乙方对合同期间发生的应尽未尽事项负责结清，有关保密义务的条款对双方仍然有效。</w:t>
      </w:r>
    </w:p>
    <w:p w14:paraId="0946636C">
      <w:pPr>
        <w:adjustRightInd w:val="0"/>
        <w:snapToGrid w:val="0"/>
        <w:spacing w:line="560" w:lineRule="exact"/>
        <w:ind w:firstLine="562"/>
        <w:rPr>
          <w:rFonts w:cs="等线" w:asciiTheme="minorEastAsia" w:hAnsiTheme="minorEastAsia" w:eastAsiaTheme="minorEastAsia"/>
          <w:b/>
          <w:sz w:val="24"/>
          <w:lang w:val="zh-CN" w:bidi="zh-CN"/>
        </w:rPr>
      </w:pPr>
      <w:bookmarkStart w:id="695" w:name="_Toc96998534"/>
      <w:r>
        <w:rPr>
          <w:rFonts w:hint="eastAsia" w:cs="等线" w:asciiTheme="minorEastAsia" w:hAnsiTheme="minorEastAsia" w:eastAsiaTheme="minorEastAsia"/>
          <w:b/>
          <w:sz w:val="24"/>
          <w:lang w:val="zh-CN" w:bidi="zh-CN"/>
        </w:rPr>
        <w:t>十四、破产终止</w:t>
      </w:r>
      <w:bookmarkEnd w:id="695"/>
      <w:r>
        <w:rPr>
          <w:rFonts w:hint="eastAsia" w:cs="等线" w:asciiTheme="minorEastAsia" w:hAnsiTheme="minorEastAsia" w:eastAsiaTheme="minorEastAsia"/>
          <w:b/>
          <w:sz w:val="24"/>
          <w:lang w:val="zh-CN" w:bidi="zh-CN"/>
        </w:rPr>
        <w:t>合同</w:t>
      </w:r>
    </w:p>
    <w:p w14:paraId="3818E6FA">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如果乙方因破产、清算、注销、被吊销营业执照、停业等原因导致合同无法履行时，甲方可以书面形式通知乙方，单方解除合同而不给乙方补偿，但乙方必须以书面形式告知同级政府采购监督管理部门。该合同的解除将不损害或不影响甲方已经采取或将要采取的任何行动或补救措施的权利。</w:t>
      </w:r>
    </w:p>
    <w:p w14:paraId="0F1A3D93">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本合同应按照中华人民共和国的法律进行解释。</w:t>
      </w:r>
    </w:p>
    <w:p w14:paraId="6D149458">
      <w:pPr>
        <w:adjustRightInd w:val="0"/>
        <w:snapToGrid w:val="0"/>
        <w:spacing w:line="560" w:lineRule="exact"/>
        <w:ind w:firstLine="562"/>
        <w:rPr>
          <w:rFonts w:cs="宋体" w:asciiTheme="minorEastAsia" w:hAnsiTheme="minorEastAsia" w:eastAsiaTheme="minorEastAsia"/>
          <w:b/>
          <w:bCs/>
          <w:sz w:val="24"/>
        </w:rPr>
      </w:pPr>
      <w:bookmarkStart w:id="696" w:name="_Toc96998540"/>
      <w:r>
        <w:rPr>
          <w:rFonts w:hint="eastAsia" w:cs="等线" w:asciiTheme="minorEastAsia" w:hAnsiTheme="minorEastAsia" w:eastAsiaTheme="minorEastAsia"/>
          <w:b/>
          <w:sz w:val="24"/>
          <w:lang w:val="zh-CN" w:bidi="zh-CN"/>
        </w:rPr>
        <w:t>十五、合同生效及其它</w:t>
      </w:r>
      <w:bookmarkEnd w:id="696"/>
    </w:p>
    <w:p w14:paraId="02540025">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1.本合同自成立之日起生效。</w:t>
      </w:r>
    </w:p>
    <w:p w14:paraId="32AD869E">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2. 本合同一式陆份，具有同等法律效力，甲乙双方各执贰份，采购代理机构贰份。</w:t>
      </w:r>
    </w:p>
    <w:p w14:paraId="51F38C42">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3.如需修改或补充合同内容，经协商，甲方与乙方应签署书面修改或补充合同，该合同将作为本合同的一个组成部分，与本合同具有同等法律效力。</w:t>
      </w:r>
    </w:p>
    <w:p w14:paraId="3B7CF02A">
      <w:pPr>
        <w:adjustRightInd w:val="0"/>
        <w:snapToGrid w:val="0"/>
        <w:spacing w:line="560" w:lineRule="exact"/>
        <w:ind w:firstLine="562"/>
        <w:rPr>
          <w:rFonts w:cs="等线" w:asciiTheme="minorEastAsia" w:hAnsiTheme="minorEastAsia" w:eastAsiaTheme="minorEastAsia"/>
          <w:b/>
          <w:sz w:val="24"/>
          <w:lang w:val="zh-CN" w:bidi="zh-CN"/>
        </w:rPr>
      </w:pPr>
      <w:bookmarkStart w:id="697" w:name="_Toc96998535"/>
      <w:r>
        <w:rPr>
          <w:rFonts w:hint="eastAsia" w:cs="等线" w:asciiTheme="minorEastAsia" w:hAnsiTheme="minorEastAsia" w:eastAsiaTheme="minorEastAsia"/>
          <w:b/>
          <w:sz w:val="24"/>
          <w:lang w:val="zh-CN" w:bidi="zh-CN"/>
        </w:rPr>
        <w:t>十六、转让和分包</w:t>
      </w:r>
      <w:bookmarkEnd w:id="697"/>
    </w:p>
    <w:p w14:paraId="32CE1D5B">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转让或分包，须经甲方事先书面同意。如未经甲方事先书面同意，乙方不得部分转让或全部转让其所享有的合同权利或应履行的合同义务。并且，未经甲方事先书面同意，乙方不得将本合同项目分包给其他第三方完成。否则，乙方应当向甲方支付合同总金额20%的违约金，并且，于此情形下，甲方还有权解除合同。</w:t>
      </w:r>
    </w:p>
    <w:p w14:paraId="5CF88323">
      <w:pPr>
        <w:adjustRightInd w:val="0"/>
        <w:snapToGrid w:val="0"/>
        <w:spacing w:line="560" w:lineRule="exact"/>
        <w:ind w:firstLine="562"/>
        <w:rPr>
          <w:rFonts w:cs="等线" w:asciiTheme="minorEastAsia" w:hAnsiTheme="minorEastAsia" w:eastAsiaTheme="minorEastAsia"/>
          <w:b/>
          <w:sz w:val="24"/>
          <w:lang w:val="zh-CN" w:bidi="zh-CN"/>
        </w:rPr>
      </w:pPr>
      <w:r>
        <w:rPr>
          <w:rFonts w:hint="eastAsia" w:cs="等线" w:asciiTheme="minorEastAsia" w:hAnsiTheme="minorEastAsia" w:eastAsiaTheme="minorEastAsia"/>
          <w:b/>
          <w:sz w:val="24"/>
          <w:lang w:val="zh-CN" w:bidi="zh-CN"/>
        </w:rPr>
        <w:t>十七、合同修改</w:t>
      </w:r>
      <w:bookmarkEnd w:id="694"/>
    </w:p>
    <w:p w14:paraId="49D23F26">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欲对合同条款进行任何改动，均须由甲方、乙方签署书面的合同修改书。</w:t>
      </w:r>
    </w:p>
    <w:p w14:paraId="0F4BD8DB">
      <w:pPr>
        <w:adjustRightInd w:val="0"/>
        <w:snapToGrid w:val="0"/>
        <w:spacing w:line="560" w:lineRule="exact"/>
        <w:ind w:firstLine="562"/>
        <w:rPr>
          <w:rFonts w:cs="等线" w:asciiTheme="minorEastAsia" w:hAnsiTheme="minorEastAsia" w:eastAsiaTheme="minorEastAsia"/>
          <w:b/>
          <w:sz w:val="24"/>
          <w:lang w:val="zh-CN" w:bidi="zh-CN"/>
        </w:rPr>
      </w:pPr>
      <w:bookmarkStart w:id="698" w:name="_Toc96998537"/>
      <w:r>
        <w:rPr>
          <w:rFonts w:hint="eastAsia" w:cs="等线" w:asciiTheme="minorEastAsia" w:hAnsiTheme="minorEastAsia" w:eastAsiaTheme="minorEastAsia"/>
          <w:b/>
          <w:sz w:val="24"/>
          <w:lang w:val="zh-CN" w:bidi="zh-CN"/>
        </w:rPr>
        <w:t>十八、通知</w:t>
      </w:r>
      <w:bookmarkEnd w:id="698"/>
    </w:p>
    <w:p w14:paraId="2173B0B2">
      <w:pPr>
        <w:adjustRightInd w:val="0"/>
        <w:snapToGrid w:val="0"/>
        <w:spacing w:line="560" w:lineRule="exact"/>
        <w:ind w:firstLine="482"/>
        <w:rPr>
          <w:rFonts w:asciiTheme="minorEastAsia" w:hAnsiTheme="minorEastAsia" w:eastAsiaTheme="minorEastAsia"/>
          <w:sz w:val="24"/>
        </w:rPr>
      </w:pPr>
      <w:r>
        <w:rPr>
          <w:rFonts w:hint="eastAsia" w:asciiTheme="minorEastAsia" w:hAnsiTheme="minorEastAsia" w:eastAsiaTheme="minorEastAsia"/>
          <w:sz w:val="24"/>
        </w:rPr>
        <w:t>甲乙双方特别确认，本合同项下的通知都应以书面或传真的形式发送，甲乙双方信息页所列联系方式作为各方接收本合同所涉各类通知以及司法机关送达任何法律文书的合法有效途径，如双方因本合同发生任何争议而诉诸司法机关，双方一致同意司法机关通过各方的上述联系方式发送各类文件，即使被拒收、退回、无法投递或拒绝签收，只要联系方式填写正确，一经发出即视为有效送达，双方同意并确认承担该等送达的一切法律后果，包括但不限于缺席审理。</w:t>
      </w:r>
    </w:p>
    <w:p w14:paraId="6E4E5C80">
      <w:pPr>
        <w:spacing w:line="360" w:lineRule="auto"/>
        <w:rPr>
          <w:rFonts w:asciiTheme="minorEastAsia" w:hAnsiTheme="minorEastAsia" w:eastAsiaTheme="minorEastAsia"/>
          <w:kern w:val="0"/>
          <w:sz w:val="24"/>
        </w:rPr>
      </w:pPr>
    </w:p>
    <w:p w14:paraId="4F3F9169">
      <w:pPr>
        <w:spacing w:line="360" w:lineRule="auto"/>
        <w:ind w:firstLine="420"/>
        <w:rPr>
          <w:rFonts w:asciiTheme="minorEastAsia" w:hAnsiTheme="minorEastAsia" w:eastAsiaTheme="minorEastAsia"/>
          <w:kern w:val="0"/>
          <w:sz w:val="24"/>
        </w:rPr>
      </w:pPr>
    </w:p>
    <w:p w14:paraId="54BA4D2C">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（以下无正文）</w:t>
      </w:r>
    </w:p>
    <w:p w14:paraId="0A2F7DA2">
      <w:pPr>
        <w:spacing w:line="360" w:lineRule="auto"/>
        <w:jc w:val="center"/>
        <w:rPr>
          <w:rFonts w:asciiTheme="minorEastAsia" w:hAnsiTheme="minorEastAsia" w:eastAsiaTheme="minorEastAsia"/>
          <w:sz w:val="24"/>
        </w:rPr>
      </w:pPr>
    </w:p>
    <w:tbl>
      <w:tblPr>
        <w:tblStyle w:val="43"/>
        <w:tblW w:w="8522" w:type="dxa"/>
        <w:tblInd w:w="0" w:type="dxa"/>
        <w:tblLayout w:type="fixed"/>
        <w:tblCellMar>
          <w:top w:w="0" w:type="dxa"/>
          <w:left w:w="108" w:type="dxa"/>
          <w:bottom w:w="0" w:type="dxa"/>
          <w:right w:w="108" w:type="dxa"/>
        </w:tblCellMar>
      </w:tblPr>
      <w:tblGrid>
        <w:gridCol w:w="4261"/>
        <w:gridCol w:w="4261"/>
      </w:tblGrid>
      <w:tr w14:paraId="02374DA0">
        <w:tblPrEx>
          <w:tblCellMar>
            <w:top w:w="0" w:type="dxa"/>
            <w:left w:w="108" w:type="dxa"/>
            <w:bottom w:w="0" w:type="dxa"/>
            <w:right w:w="108" w:type="dxa"/>
          </w:tblCellMar>
        </w:tblPrEx>
        <w:tc>
          <w:tcPr>
            <w:tcW w:w="4261" w:type="dxa"/>
          </w:tcPr>
          <w:p w14:paraId="5AF371DD">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w:t>
            </w:r>
          </w:p>
        </w:tc>
        <w:tc>
          <w:tcPr>
            <w:tcW w:w="4261" w:type="dxa"/>
          </w:tcPr>
          <w:p w14:paraId="48640619">
            <w:pPr>
              <w:spacing w:line="360" w:lineRule="auto"/>
              <w:rPr>
                <w:rFonts w:asciiTheme="minorEastAsia" w:hAnsiTheme="minorEastAsia" w:eastAsiaTheme="minorEastAsia"/>
                <w:sz w:val="24"/>
              </w:rPr>
            </w:pPr>
            <w:r>
              <w:rPr>
                <w:rFonts w:hint="eastAsia" w:asciiTheme="minorEastAsia" w:hAnsiTheme="minorEastAsia" w:eastAsiaTheme="minorEastAsia"/>
                <w:sz w:val="24"/>
              </w:rPr>
              <w:t>乙方（盖章）：</w:t>
            </w:r>
          </w:p>
          <w:p w14:paraId="404ACC9E">
            <w:pPr>
              <w:spacing w:line="360" w:lineRule="auto"/>
              <w:rPr>
                <w:rFonts w:asciiTheme="minorEastAsia" w:hAnsiTheme="minorEastAsia" w:eastAsiaTheme="minorEastAsia"/>
                <w:sz w:val="24"/>
              </w:rPr>
            </w:pPr>
          </w:p>
          <w:p w14:paraId="10989395">
            <w:pPr>
              <w:spacing w:line="360" w:lineRule="auto"/>
              <w:rPr>
                <w:rFonts w:asciiTheme="minorEastAsia" w:hAnsiTheme="minorEastAsia" w:eastAsiaTheme="minorEastAsia"/>
                <w:sz w:val="24"/>
              </w:rPr>
            </w:pPr>
          </w:p>
          <w:p w14:paraId="486267DC">
            <w:pPr>
              <w:spacing w:line="360" w:lineRule="auto"/>
              <w:rPr>
                <w:rFonts w:asciiTheme="minorEastAsia" w:hAnsiTheme="minorEastAsia" w:eastAsiaTheme="minorEastAsia"/>
                <w:sz w:val="24"/>
              </w:rPr>
            </w:pPr>
          </w:p>
        </w:tc>
      </w:tr>
      <w:tr w14:paraId="418F2138">
        <w:tblPrEx>
          <w:tblCellMar>
            <w:top w:w="0" w:type="dxa"/>
            <w:left w:w="108" w:type="dxa"/>
            <w:bottom w:w="0" w:type="dxa"/>
            <w:right w:w="108" w:type="dxa"/>
          </w:tblCellMar>
        </w:tblPrEx>
        <w:tc>
          <w:tcPr>
            <w:tcW w:w="4261" w:type="dxa"/>
          </w:tcPr>
          <w:p w14:paraId="1EA9996A">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法定代表人（或负责人）：</w:t>
            </w:r>
          </w:p>
          <w:p w14:paraId="6B6F4A61">
            <w:pPr>
              <w:spacing w:line="360" w:lineRule="auto"/>
              <w:rPr>
                <w:rFonts w:asciiTheme="minorEastAsia" w:hAnsiTheme="minorEastAsia" w:eastAsiaTheme="minorEastAsia"/>
                <w:sz w:val="24"/>
              </w:rPr>
            </w:pPr>
          </w:p>
        </w:tc>
        <w:tc>
          <w:tcPr>
            <w:tcW w:w="4261" w:type="dxa"/>
          </w:tcPr>
          <w:p w14:paraId="27855809">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法定代表人（或负责人）：</w:t>
            </w:r>
          </w:p>
        </w:tc>
      </w:tr>
      <w:tr w14:paraId="46DCEE47">
        <w:tblPrEx>
          <w:tblCellMar>
            <w:top w:w="0" w:type="dxa"/>
            <w:left w:w="108" w:type="dxa"/>
            <w:bottom w:w="0" w:type="dxa"/>
            <w:right w:w="108" w:type="dxa"/>
          </w:tblCellMar>
        </w:tblPrEx>
        <w:tc>
          <w:tcPr>
            <w:tcW w:w="4261" w:type="dxa"/>
          </w:tcPr>
          <w:p w14:paraId="2AFA33EB">
            <w:pPr>
              <w:spacing w:line="360" w:lineRule="auto"/>
              <w:rPr>
                <w:rFonts w:asciiTheme="minorEastAsia" w:hAnsiTheme="minorEastAsia" w:eastAsiaTheme="minorEastAsia"/>
                <w:sz w:val="24"/>
              </w:rPr>
            </w:pPr>
          </w:p>
          <w:p w14:paraId="5BA6784A">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r>
              <w:rPr>
                <w:rFonts w:asciiTheme="minorEastAsia" w:hAnsiTheme="minorEastAsia" w:eastAsiaTheme="minorEastAsia"/>
                <w:sz w:val="24"/>
              </w:rPr>
              <w:t xml:space="preserve"> </w:t>
            </w:r>
          </w:p>
        </w:tc>
        <w:tc>
          <w:tcPr>
            <w:tcW w:w="4261" w:type="dxa"/>
          </w:tcPr>
          <w:p w14:paraId="1C619862">
            <w:pPr>
              <w:spacing w:line="360" w:lineRule="auto"/>
              <w:rPr>
                <w:rFonts w:asciiTheme="minorEastAsia" w:hAnsiTheme="minorEastAsia" w:eastAsiaTheme="minorEastAsia"/>
                <w:sz w:val="24"/>
              </w:rPr>
            </w:pPr>
          </w:p>
          <w:p w14:paraId="671FB7D9">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tc>
      </w:tr>
    </w:tbl>
    <w:p w14:paraId="74DD77B1">
      <w:pPr>
        <w:spacing w:line="560" w:lineRule="exact"/>
      </w:pPr>
    </w:p>
    <w:p w14:paraId="0275D0DC">
      <w:pPr>
        <w:spacing w:line="560" w:lineRule="exact"/>
        <w:ind w:firstLine="960" w:firstLineChars="400"/>
        <w:rPr>
          <w:rFonts w:ascii="宋体" w:hAnsi="宋体" w:cs="宋体"/>
          <w:sz w:val="24"/>
        </w:rPr>
      </w:pPr>
    </w:p>
    <w:p w14:paraId="0286686F">
      <w:pPr>
        <w:spacing w:line="560" w:lineRule="exact"/>
      </w:pPr>
    </w:p>
    <w:p w14:paraId="21032D9E">
      <w:pPr>
        <w:spacing w:line="360" w:lineRule="auto"/>
        <w:jc w:val="center"/>
        <w:outlineLvl w:val="0"/>
        <w:rPr>
          <w:rFonts w:eastAsia="宋体"/>
          <w:b/>
          <w:sz w:val="36"/>
          <w:szCs w:val="36"/>
        </w:rPr>
      </w:pPr>
      <w:r>
        <w:rPr>
          <w:rFonts w:eastAsia="宋体"/>
          <w:b/>
          <w:sz w:val="36"/>
          <w:szCs w:val="36"/>
        </w:rPr>
        <w:br w:type="page"/>
      </w:r>
      <w:bookmarkStart w:id="699" w:name="_Toc22260"/>
      <w:r>
        <w:rPr>
          <w:rFonts w:eastAsia="宋体"/>
          <w:b/>
          <w:sz w:val="36"/>
          <w:szCs w:val="36"/>
        </w:rPr>
        <w:t>第六章   响应文件格式</w:t>
      </w:r>
      <w:bookmarkEnd w:id="699"/>
    </w:p>
    <w:p w14:paraId="36613147">
      <w:pPr>
        <w:widowControl/>
        <w:spacing w:line="360" w:lineRule="auto"/>
        <w:jc w:val="left"/>
        <w:rPr>
          <w:rFonts w:eastAsia="宋体"/>
          <w:b/>
          <w:sz w:val="24"/>
        </w:rPr>
      </w:pPr>
    </w:p>
    <w:p w14:paraId="21CF0231">
      <w:pPr>
        <w:widowControl/>
        <w:spacing w:line="360" w:lineRule="auto"/>
        <w:jc w:val="left"/>
        <w:rPr>
          <w:rFonts w:eastAsia="宋体"/>
          <w:b/>
          <w:sz w:val="24"/>
        </w:rPr>
      </w:pPr>
    </w:p>
    <w:p w14:paraId="1D4A6A45">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14:paraId="0393131A">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14:paraId="6ABA31F6">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2A330FDD">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14:paraId="34786968">
      <w:pPr>
        <w:tabs>
          <w:tab w:val="left" w:pos="900"/>
          <w:tab w:val="left" w:pos="1980"/>
        </w:tabs>
        <w:snapToGrid w:val="0"/>
        <w:spacing w:line="360" w:lineRule="auto"/>
        <w:ind w:left="142"/>
        <w:rPr>
          <w:rFonts w:eastAsia="宋体"/>
          <w:sz w:val="24"/>
        </w:rPr>
      </w:pPr>
    </w:p>
    <w:p w14:paraId="16EE8B08">
      <w:pPr>
        <w:widowControl/>
        <w:jc w:val="left"/>
        <w:rPr>
          <w:rFonts w:eastAsia="宋体"/>
          <w:sz w:val="24"/>
        </w:rPr>
      </w:pPr>
      <w:r>
        <w:rPr>
          <w:rFonts w:eastAsia="宋体"/>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494D1B60">
      <w:pPr>
        <w:rPr>
          <w:rFonts w:eastAsia="宋体"/>
          <w:b/>
          <w:spacing w:val="20"/>
          <w:szCs w:val="21"/>
        </w:rPr>
      </w:pPr>
    </w:p>
    <w:p w14:paraId="5FE8E575">
      <w:pPr>
        <w:rPr>
          <w:rFonts w:eastAsia="宋体"/>
          <w:b/>
          <w:sz w:val="24"/>
        </w:rPr>
      </w:pPr>
      <w:r>
        <w:rPr>
          <w:rFonts w:eastAsia="宋体"/>
          <w:b/>
          <w:spacing w:val="20"/>
          <w:sz w:val="24"/>
        </w:rPr>
        <w:t>响应文件</w:t>
      </w:r>
      <w:r>
        <w:rPr>
          <w:rFonts w:eastAsia="宋体"/>
          <w:b/>
          <w:sz w:val="24"/>
        </w:rPr>
        <w:t>封面（非实质性格式）</w:t>
      </w:r>
    </w:p>
    <w:p w14:paraId="10F30CD4">
      <w:pPr>
        <w:jc w:val="center"/>
        <w:rPr>
          <w:rFonts w:eastAsia="宋体"/>
          <w:szCs w:val="21"/>
        </w:rPr>
      </w:pPr>
    </w:p>
    <w:p w14:paraId="4ABB9897">
      <w:pPr>
        <w:jc w:val="center"/>
        <w:rPr>
          <w:rFonts w:eastAsia="宋体"/>
          <w:b/>
          <w:spacing w:val="60"/>
          <w:sz w:val="84"/>
          <w:szCs w:val="84"/>
        </w:rPr>
      </w:pPr>
      <w:r>
        <w:rPr>
          <w:rFonts w:eastAsia="宋体"/>
          <w:b/>
          <w:spacing w:val="60"/>
          <w:sz w:val="84"/>
          <w:szCs w:val="84"/>
        </w:rPr>
        <w:t>响 应 文 件</w:t>
      </w:r>
    </w:p>
    <w:p w14:paraId="781B522B">
      <w:pPr>
        <w:jc w:val="center"/>
        <w:rPr>
          <w:rFonts w:eastAsia="宋体"/>
          <w:b/>
          <w:spacing w:val="60"/>
          <w:sz w:val="52"/>
          <w:szCs w:val="52"/>
        </w:rPr>
      </w:pPr>
    </w:p>
    <w:p w14:paraId="6D32187F">
      <w:pPr>
        <w:ind w:firstLine="542" w:firstLineChars="150"/>
        <w:rPr>
          <w:rFonts w:eastAsia="宋体"/>
          <w:b/>
          <w:spacing w:val="20"/>
          <w:sz w:val="32"/>
          <w:szCs w:val="32"/>
        </w:rPr>
      </w:pPr>
    </w:p>
    <w:p w14:paraId="15D511CD">
      <w:pPr>
        <w:ind w:firstLine="542" w:firstLineChars="150"/>
        <w:rPr>
          <w:rFonts w:eastAsia="宋体"/>
          <w:b/>
          <w:spacing w:val="20"/>
          <w:sz w:val="32"/>
          <w:szCs w:val="32"/>
        </w:rPr>
      </w:pPr>
    </w:p>
    <w:p w14:paraId="2C70DF64">
      <w:pPr>
        <w:ind w:firstLine="542" w:firstLineChars="150"/>
        <w:rPr>
          <w:rFonts w:eastAsia="宋体"/>
          <w:b/>
          <w:spacing w:val="20"/>
          <w:sz w:val="32"/>
          <w:szCs w:val="32"/>
        </w:rPr>
      </w:pPr>
      <w:r>
        <w:rPr>
          <w:rFonts w:eastAsia="宋体"/>
          <w:b/>
          <w:spacing w:val="20"/>
          <w:sz w:val="32"/>
          <w:szCs w:val="32"/>
        </w:rPr>
        <w:t>项目名称:</w:t>
      </w:r>
    </w:p>
    <w:p w14:paraId="13CB25CF">
      <w:pPr>
        <w:ind w:firstLine="542" w:firstLineChars="150"/>
        <w:rPr>
          <w:rFonts w:eastAsia="宋体"/>
          <w:b/>
          <w:spacing w:val="20"/>
          <w:sz w:val="32"/>
          <w:szCs w:val="32"/>
        </w:rPr>
      </w:pPr>
      <w:r>
        <w:rPr>
          <w:rFonts w:eastAsia="宋体"/>
          <w:b/>
          <w:spacing w:val="20"/>
          <w:sz w:val="32"/>
          <w:szCs w:val="32"/>
        </w:rPr>
        <w:t>项目编号/包号：</w:t>
      </w:r>
    </w:p>
    <w:p w14:paraId="57DEE19E">
      <w:pPr>
        <w:ind w:firstLine="542" w:firstLineChars="150"/>
        <w:rPr>
          <w:rFonts w:eastAsia="宋体"/>
          <w:b/>
          <w:spacing w:val="20"/>
          <w:sz w:val="32"/>
          <w:szCs w:val="32"/>
        </w:rPr>
      </w:pPr>
    </w:p>
    <w:p w14:paraId="72EA228E">
      <w:pPr>
        <w:ind w:firstLine="542" w:firstLineChars="150"/>
        <w:rPr>
          <w:rFonts w:eastAsia="宋体"/>
          <w:b/>
          <w:spacing w:val="20"/>
          <w:sz w:val="32"/>
          <w:szCs w:val="32"/>
        </w:rPr>
      </w:pPr>
    </w:p>
    <w:p w14:paraId="7549A44D">
      <w:pPr>
        <w:jc w:val="center"/>
        <w:rPr>
          <w:rFonts w:eastAsia="宋体"/>
          <w:b/>
          <w:sz w:val="32"/>
          <w:szCs w:val="32"/>
        </w:rPr>
      </w:pPr>
    </w:p>
    <w:p w14:paraId="2962DB51">
      <w:pPr>
        <w:jc w:val="center"/>
        <w:rPr>
          <w:rFonts w:eastAsia="宋体"/>
          <w:b/>
          <w:sz w:val="32"/>
          <w:szCs w:val="32"/>
        </w:rPr>
      </w:pPr>
    </w:p>
    <w:p w14:paraId="0AE50857">
      <w:pPr>
        <w:jc w:val="center"/>
        <w:rPr>
          <w:rFonts w:eastAsia="宋体"/>
          <w:b/>
          <w:sz w:val="32"/>
          <w:szCs w:val="32"/>
        </w:rPr>
      </w:pPr>
    </w:p>
    <w:p w14:paraId="62CBC7F0">
      <w:pPr>
        <w:jc w:val="center"/>
        <w:rPr>
          <w:rFonts w:eastAsia="宋体"/>
          <w:b/>
          <w:spacing w:val="20"/>
          <w:sz w:val="32"/>
          <w:szCs w:val="32"/>
        </w:rPr>
      </w:pPr>
    </w:p>
    <w:p w14:paraId="49998E72">
      <w:pPr>
        <w:jc w:val="center"/>
        <w:rPr>
          <w:rFonts w:eastAsia="宋体"/>
          <w:b/>
          <w:spacing w:val="20"/>
          <w:sz w:val="32"/>
          <w:szCs w:val="32"/>
        </w:rPr>
      </w:pPr>
    </w:p>
    <w:p w14:paraId="6D11866C">
      <w:pPr>
        <w:jc w:val="center"/>
        <w:rPr>
          <w:rFonts w:eastAsia="宋体"/>
          <w:b/>
          <w:spacing w:val="20"/>
          <w:sz w:val="32"/>
          <w:szCs w:val="32"/>
        </w:rPr>
      </w:pPr>
    </w:p>
    <w:p w14:paraId="68A57A0A">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14:paraId="1BC71354">
      <w:pPr>
        <w:jc w:val="center"/>
        <w:rPr>
          <w:rFonts w:eastAsia="宋体"/>
          <w:b/>
          <w:sz w:val="32"/>
          <w:szCs w:val="32"/>
        </w:rPr>
      </w:pPr>
    </w:p>
    <w:p w14:paraId="235ADE73">
      <w:pPr>
        <w:rPr>
          <w:rFonts w:eastAsia="宋体"/>
          <w:b/>
        </w:rPr>
      </w:pPr>
      <w:r>
        <w:rPr>
          <w:rFonts w:eastAsia="宋体"/>
          <w:b/>
          <w:spacing w:val="20"/>
          <w:sz w:val="32"/>
          <w:szCs w:val="32"/>
        </w:rPr>
        <w:br w:type="page"/>
      </w:r>
    </w:p>
    <w:p w14:paraId="0DC8309E">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14:paraId="23446266">
      <w:pPr>
        <w:spacing w:line="360" w:lineRule="auto"/>
        <w:outlineLvl w:val="2"/>
        <w:rPr>
          <w:rFonts w:eastAsia="宋体"/>
          <w:color w:val="000000"/>
          <w:sz w:val="24"/>
        </w:rPr>
      </w:pPr>
      <w:r>
        <w:rPr>
          <w:rFonts w:eastAsia="宋体"/>
          <w:color w:val="000000"/>
          <w:sz w:val="24"/>
        </w:rPr>
        <w:t>1-1营业执照等证明文件</w:t>
      </w:r>
    </w:p>
    <w:p w14:paraId="293B3067">
      <w:pPr>
        <w:tabs>
          <w:tab w:val="left" w:pos="1080"/>
        </w:tabs>
        <w:snapToGrid w:val="0"/>
        <w:rPr>
          <w:rFonts w:eastAsia="宋体"/>
          <w:sz w:val="24"/>
        </w:rPr>
      </w:pPr>
    </w:p>
    <w:p w14:paraId="52547195">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14:paraId="3C0A4FDD">
      <w:pPr>
        <w:jc w:val="center"/>
        <w:rPr>
          <w:b/>
          <w:color w:val="000000"/>
          <w:sz w:val="36"/>
          <w:szCs w:val="36"/>
        </w:rPr>
      </w:pPr>
      <w:r>
        <w:rPr>
          <w:rFonts w:hint="eastAsia"/>
          <w:b/>
          <w:color w:val="000000"/>
          <w:sz w:val="36"/>
          <w:szCs w:val="36"/>
        </w:rPr>
        <w:t>供应商资格声明书</w:t>
      </w:r>
    </w:p>
    <w:p w14:paraId="183677A1">
      <w:pPr>
        <w:tabs>
          <w:tab w:val="left" w:pos="5580"/>
        </w:tabs>
        <w:spacing w:line="360" w:lineRule="auto"/>
        <w:rPr>
          <w:rFonts w:eastAsia="宋体"/>
          <w:sz w:val="24"/>
        </w:rPr>
      </w:pPr>
    </w:p>
    <w:p w14:paraId="42C8E383">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14:paraId="5E915710">
      <w:pPr>
        <w:spacing w:line="360" w:lineRule="auto"/>
        <w:ind w:firstLine="480" w:firstLineChars="200"/>
        <w:rPr>
          <w:rFonts w:eastAsia="宋体"/>
          <w:sz w:val="24"/>
        </w:rPr>
      </w:pPr>
      <w:r>
        <w:rPr>
          <w:rFonts w:eastAsia="宋体"/>
          <w:sz w:val="24"/>
        </w:rPr>
        <w:t>在参与本次项目磋商中，我单位承诺：</w:t>
      </w:r>
    </w:p>
    <w:p w14:paraId="392B7513">
      <w:pPr>
        <w:numPr>
          <w:ilvl w:val="0"/>
          <w:numId w:val="14"/>
        </w:numPr>
        <w:spacing w:line="360" w:lineRule="auto"/>
        <w:ind w:left="1134"/>
        <w:rPr>
          <w:rFonts w:eastAsia="宋体"/>
          <w:sz w:val="24"/>
          <w:szCs w:val="22"/>
        </w:rPr>
      </w:pPr>
      <w:r>
        <w:rPr>
          <w:rFonts w:eastAsia="宋体"/>
          <w:sz w:val="24"/>
          <w:szCs w:val="22"/>
        </w:rPr>
        <w:t>具有良好的商业信誉和健全的财务会计制度；</w:t>
      </w:r>
    </w:p>
    <w:p w14:paraId="7CBB977B">
      <w:pPr>
        <w:numPr>
          <w:ilvl w:val="0"/>
          <w:numId w:val="14"/>
        </w:numPr>
        <w:spacing w:line="360" w:lineRule="auto"/>
        <w:ind w:left="1134"/>
        <w:rPr>
          <w:rFonts w:eastAsia="宋体"/>
          <w:sz w:val="24"/>
          <w:szCs w:val="22"/>
        </w:rPr>
      </w:pPr>
      <w:r>
        <w:rPr>
          <w:rFonts w:eastAsia="宋体"/>
          <w:sz w:val="24"/>
          <w:szCs w:val="22"/>
        </w:rPr>
        <w:t>具有履行合同所必需的设备和专业技术能力；</w:t>
      </w:r>
    </w:p>
    <w:p w14:paraId="5199E800">
      <w:pPr>
        <w:numPr>
          <w:ilvl w:val="0"/>
          <w:numId w:val="14"/>
        </w:numPr>
        <w:spacing w:line="360" w:lineRule="auto"/>
        <w:ind w:left="1134"/>
        <w:rPr>
          <w:rFonts w:eastAsia="宋体"/>
          <w:sz w:val="24"/>
          <w:szCs w:val="22"/>
        </w:rPr>
      </w:pPr>
      <w:r>
        <w:rPr>
          <w:rFonts w:eastAsia="宋体"/>
          <w:sz w:val="24"/>
          <w:szCs w:val="22"/>
        </w:rPr>
        <w:t>有依法缴纳税收和社会保障资金的良好记录；</w:t>
      </w:r>
    </w:p>
    <w:p w14:paraId="24111B1A">
      <w:pPr>
        <w:numPr>
          <w:ilvl w:val="0"/>
          <w:numId w:val="14"/>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D55CD12">
      <w:pPr>
        <w:numPr>
          <w:ilvl w:val="0"/>
          <w:numId w:val="14"/>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14:paraId="6C26BB87">
      <w:pPr>
        <w:numPr>
          <w:ilvl w:val="0"/>
          <w:numId w:val="14"/>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14:paraId="61B953B4">
      <w:pPr>
        <w:numPr>
          <w:ilvl w:val="0"/>
          <w:numId w:val="14"/>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6993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30A60D6">
            <w:pPr>
              <w:jc w:val="center"/>
              <w:rPr>
                <w:rFonts w:eastAsia="宋体"/>
                <w:sz w:val="24"/>
              </w:rPr>
            </w:pPr>
            <w:r>
              <w:rPr>
                <w:rFonts w:eastAsia="宋体"/>
                <w:sz w:val="24"/>
              </w:rPr>
              <w:t>序号</w:t>
            </w:r>
          </w:p>
        </w:tc>
        <w:tc>
          <w:tcPr>
            <w:tcW w:w="4574" w:type="dxa"/>
            <w:noWrap w:val="0"/>
            <w:vAlign w:val="center"/>
          </w:tcPr>
          <w:p w14:paraId="0F6C2A0C">
            <w:pPr>
              <w:jc w:val="center"/>
              <w:rPr>
                <w:rFonts w:eastAsia="宋体"/>
                <w:sz w:val="24"/>
              </w:rPr>
            </w:pPr>
            <w:r>
              <w:rPr>
                <w:rFonts w:eastAsia="宋体"/>
                <w:sz w:val="24"/>
              </w:rPr>
              <w:t>单位名称</w:t>
            </w:r>
          </w:p>
        </w:tc>
        <w:tc>
          <w:tcPr>
            <w:tcW w:w="2976" w:type="dxa"/>
            <w:noWrap w:val="0"/>
            <w:vAlign w:val="center"/>
          </w:tcPr>
          <w:p w14:paraId="448354DD">
            <w:pPr>
              <w:jc w:val="center"/>
              <w:rPr>
                <w:rFonts w:eastAsia="宋体"/>
                <w:sz w:val="24"/>
              </w:rPr>
            </w:pPr>
            <w:r>
              <w:rPr>
                <w:rFonts w:eastAsia="宋体"/>
                <w:sz w:val="24"/>
              </w:rPr>
              <w:t>相互关系</w:t>
            </w:r>
          </w:p>
        </w:tc>
      </w:tr>
      <w:tr w14:paraId="6555A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C9C812B">
            <w:pPr>
              <w:jc w:val="center"/>
              <w:rPr>
                <w:rFonts w:eastAsia="宋体"/>
                <w:sz w:val="24"/>
              </w:rPr>
            </w:pPr>
            <w:r>
              <w:rPr>
                <w:rFonts w:eastAsia="宋体"/>
                <w:sz w:val="24"/>
              </w:rPr>
              <w:t>1</w:t>
            </w:r>
          </w:p>
        </w:tc>
        <w:tc>
          <w:tcPr>
            <w:tcW w:w="4574" w:type="dxa"/>
            <w:noWrap w:val="0"/>
            <w:vAlign w:val="center"/>
          </w:tcPr>
          <w:p w14:paraId="53104625">
            <w:pPr>
              <w:jc w:val="center"/>
              <w:rPr>
                <w:rFonts w:eastAsia="宋体"/>
                <w:sz w:val="24"/>
              </w:rPr>
            </w:pPr>
          </w:p>
        </w:tc>
        <w:tc>
          <w:tcPr>
            <w:tcW w:w="2976" w:type="dxa"/>
            <w:noWrap w:val="0"/>
            <w:vAlign w:val="center"/>
          </w:tcPr>
          <w:p w14:paraId="77B477DD">
            <w:pPr>
              <w:jc w:val="center"/>
              <w:rPr>
                <w:rFonts w:eastAsia="宋体"/>
                <w:sz w:val="24"/>
              </w:rPr>
            </w:pPr>
          </w:p>
        </w:tc>
      </w:tr>
      <w:tr w14:paraId="4F60D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1976ED7">
            <w:pPr>
              <w:jc w:val="center"/>
              <w:rPr>
                <w:rFonts w:eastAsia="宋体"/>
                <w:sz w:val="24"/>
              </w:rPr>
            </w:pPr>
            <w:r>
              <w:rPr>
                <w:rFonts w:eastAsia="宋体"/>
                <w:sz w:val="24"/>
              </w:rPr>
              <w:t>2</w:t>
            </w:r>
          </w:p>
        </w:tc>
        <w:tc>
          <w:tcPr>
            <w:tcW w:w="4574" w:type="dxa"/>
            <w:noWrap w:val="0"/>
            <w:vAlign w:val="center"/>
          </w:tcPr>
          <w:p w14:paraId="38821F56">
            <w:pPr>
              <w:jc w:val="center"/>
              <w:rPr>
                <w:rFonts w:eastAsia="宋体"/>
                <w:sz w:val="24"/>
              </w:rPr>
            </w:pPr>
          </w:p>
        </w:tc>
        <w:tc>
          <w:tcPr>
            <w:tcW w:w="2976" w:type="dxa"/>
            <w:noWrap w:val="0"/>
            <w:vAlign w:val="center"/>
          </w:tcPr>
          <w:p w14:paraId="5EFC3214">
            <w:pPr>
              <w:jc w:val="center"/>
              <w:rPr>
                <w:rFonts w:eastAsia="宋体"/>
                <w:sz w:val="24"/>
              </w:rPr>
            </w:pPr>
          </w:p>
        </w:tc>
      </w:tr>
      <w:tr w14:paraId="512C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012DF12">
            <w:pPr>
              <w:jc w:val="center"/>
              <w:rPr>
                <w:rFonts w:eastAsia="宋体"/>
                <w:sz w:val="24"/>
              </w:rPr>
            </w:pPr>
            <w:r>
              <w:rPr>
                <w:rFonts w:eastAsia="宋体"/>
                <w:sz w:val="24"/>
              </w:rPr>
              <w:t>…</w:t>
            </w:r>
          </w:p>
        </w:tc>
        <w:tc>
          <w:tcPr>
            <w:tcW w:w="4574" w:type="dxa"/>
            <w:noWrap w:val="0"/>
            <w:vAlign w:val="center"/>
          </w:tcPr>
          <w:p w14:paraId="48B7FFB7">
            <w:pPr>
              <w:jc w:val="center"/>
              <w:rPr>
                <w:rFonts w:eastAsia="宋体"/>
                <w:sz w:val="24"/>
              </w:rPr>
            </w:pPr>
          </w:p>
        </w:tc>
        <w:tc>
          <w:tcPr>
            <w:tcW w:w="2976" w:type="dxa"/>
            <w:noWrap w:val="0"/>
            <w:vAlign w:val="center"/>
          </w:tcPr>
          <w:p w14:paraId="2AC64BD2">
            <w:pPr>
              <w:jc w:val="center"/>
              <w:rPr>
                <w:rFonts w:eastAsia="宋体"/>
                <w:sz w:val="24"/>
              </w:rPr>
            </w:pPr>
          </w:p>
        </w:tc>
      </w:tr>
    </w:tbl>
    <w:p w14:paraId="49CFA2E3">
      <w:pPr>
        <w:rPr>
          <w:rFonts w:eastAsia="宋体"/>
        </w:rPr>
      </w:pPr>
    </w:p>
    <w:p w14:paraId="498D1E07">
      <w:pPr>
        <w:ind w:firstLine="480" w:firstLineChars="200"/>
        <w:rPr>
          <w:rFonts w:eastAsia="宋体"/>
          <w:sz w:val="24"/>
          <w:szCs w:val="22"/>
        </w:rPr>
      </w:pPr>
      <w:r>
        <w:rPr>
          <w:rFonts w:eastAsia="宋体"/>
          <w:sz w:val="24"/>
        </w:rPr>
        <w:t>上述声明真实有效，否则我方负全部责任。</w:t>
      </w:r>
    </w:p>
    <w:p w14:paraId="09DE0908">
      <w:pPr>
        <w:spacing w:line="360" w:lineRule="auto"/>
        <w:rPr>
          <w:rFonts w:eastAsia="宋体"/>
          <w:sz w:val="24"/>
        </w:rPr>
      </w:pPr>
    </w:p>
    <w:p w14:paraId="7E9C779A">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4B6A01A4">
      <w:pPr>
        <w:spacing w:line="360" w:lineRule="auto"/>
        <w:ind w:right="360" w:firstLine="480"/>
        <w:jc w:val="right"/>
        <w:rPr>
          <w:rFonts w:eastAsia="宋体"/>
          <w:sz w:val="24"/>
        </w:rPr>
      </w:pPr>
      <w:r>
        <w:rPr>
          <w:rFonts w:eastAsia="宋体"/>
          <w:color w:val="000000"/>
          <w:sz w:val="24"/>
          <w:szCs w:val="20"/>
        </w:rPr>
        <w:t xml:space="preserve">日期：____年____月____日   </w:t>
      </w:r>
    </w:p>
    <w:p w14:paraId="246D316C">
      <w:pPr>
        <w:spacing w:line="360" w:lineRule="auto"/>
        <w:rPr>
          <w:rFonts w:eastAsia="宋体"/>
          <w:sz w:val="24"/>
        </w:rPr>
      </w:pPr>
      <w:r>
        <w:rPr>
          <w:rFonts w:hint="eastAsia"/>
          <w:sz w:val="24"/>
        </w:rPr>
        <w:t>说明：供应商承诺不实的，依据《政府采购法》第七十七条“提供虚假材料谋取中标、成交的”有关规定予以处理。</w:t>
      </w:r>
    </w:p>
    <w:p w14:paraId="0FD4A86E">
      <w:pPr>
        <w:tabs>
          <w:tab w:val="left" w:pos="5580"/>
        </w:tabs>
        <w:spacing w:line="360" w:lineRule="auto"/>
        <w:rPr>
          <w:rFonts w:eastAsia="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pPr>
    </w:p>
    <w:p w14:paraId="6B7CD162">
      <w:pPr>
        <w:tabs>
          <w:tab w:val="left" w:pos="360"/>
        </w:tabs>
        <w:snapToGrid w:val="0"/>
        <w:spacing w:line="360" w:lineRule="auto"/>
        <w:outlineLvl w:val="1"/>
        <w:rPr>
          <w:rFonts w:eastAsia="宋体"/>
          <w:sz w:val="24"/>
        </w:rPr>
      </w:pPr>
      <w:r>
        <w:rPr>
          <w:rFonts w:eastAsia="宋体"/>
          <w:sz w:val="24"/>
        </w:rPr>
        <w:t>2 落实政府采购政策需满足的资格要求（如有）</w:t>
      </w:r>
    </w:p>
    <w:p w14:paraId="49D05790">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14:paraId="6301B54E">
      <w:pPr>
        <w:tabs>
          <w:tab w:val="left" w:pos="5580"/>
        </w:tabs>
        <w:spacing w:line="360" w:lineRule="auto"/>
        <w:rPr>
          <w:rFonts w:eastAsia="宋体"/>
          <w:sz w:val="24"/>
        </w:rPr>
      </w:pPr>
    </w:p>
    <w:p w14:paraId="59E9C84B">
      <w:pPr>
        <w:tabs>
          <w:tab w:val="left" w:pos="5580"/>
        </w:tabs>
        <w:spacing w:line="360" w:lineRule="auto"/>
        <w:rPr>
          <w:rFonts w:eastAsia="宋体"/>
          <w:sz w:val="24"/>
        </w:rPr>
      </w:pPr>
      <w:r>
        <w:rPr>
          <w:rFonts w:eastAsia="宋体"/>
          <w:sz w:val="24"/>
        </w:rPr>
        <w:t>说明：</w:t>
      </w:r>
    </w:p>
    <w:p w14:paraId="73E0F776">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14:paraId="454AC572">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14:paraId="542B4C89">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14:paraId="702DAC18">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1）《中小企业声明函》由参加政府采购活动的供应商出具。联合体参与的，《中小企业声明函》可由牵头人出具。</w:t>
      </w:r>
    </w:p>
    <w:p w14:paraId="463B6FC8">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14:paraId="12485235">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14:paraId="438039B6">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14:paraId="1CEA2D10">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382ED9D">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14:paraId="2AE3447D">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14:paraId="1F038C3C">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CE8E982">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14:paraId="3C96C2FA">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14:paraId="406F5DCA">
      <w:pPr>
        <w:spacing w:line="360" w:lineRule="auto"/>
        <w:ind w:firstLine="504"/>
        <w:rPr>
          <w:rFonts w:eastAsia="宋体"/>
          <w:spacing w:val="6"/>
          <w:sz w:val="24"/>
        </w:rPr>
      </w:pPr>
      <w:r>
        <w:rPr>
          <w:rFonts w:eastAsia="宋体"/>
          <w:spacing w:val="6"/>
          <w:sz w:val="24"/>
        </w:rPr>
        <w:t>……</w:t>
      </w:r>
    </w:p>
    <w:p w14:paraId="2C2A8E19">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0C3238C8">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1A3C7F0E">
      <w:pPr>
        <w:spacing w:line="360" w:lineRule="auto"/>
        <w:ind w:firstLine="504"/>
        <w:rPr>
          <w:rFonts w:eastAsia="宋体"/>
          <w:spacing w:val="6"/>
          <w:sz w:val="24"/>
        </w:rPr>
      </w:pPr>
    </w:p>
    <w:p w14:paraId="47334696">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512F500C">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4AE9E119">
      <w:pPr>
        <w:spacing w:line="360" w:lineRule="auto"/>
        <w:ind w:right="360" w:firstLine="480"/>
        <w:jc w:val="right"/>
        <w:rPr>
          <w:rFonts w:eastAsia="宋体"/>
          <w:color w:val="000000"/>
          <w:sz w:val="24"/>
        </w:rPr>
      </w:pPr>
    </w:p>
    <w:p w14:paraId="41052AAA">
      <w:pPr>
        <w:spacing w:line="360" w:lineRule="auto"/>
        <w:ind w:right="360" w:firstLine="480"/>
        <w:jc w:val="right"/>
        <w:rPr>
          <w:rFonts w:eastAsia="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F76ADA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A1A390C">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552DFFCE">
      <w:pPr>
        <w:autoSpaceDE w:val="0"/>
        <w:autoSpaceDN w:val="0"/>
        <w:adjustRightInd w:val="0"/>
        <w:ind w:firstLine="420"/>
        <w:jc w:val="left"/>
        <w:rPr>
          <w:rFonts w:eastAsia="宋体"/>
          <w:sz w:val="24"/>
        </w:rPr>
      </w:pPr>
    </w:p>
    <w:p w14:paraId="122B0EEB">
      <w:pPr>
        <w:spacing w:line="360" w:lineRule="auto"/>
        <w:rPr>
          <w:rFonts w:eastAsia="宋体"/>
          <w:color w:val="000000"/>
          <w:sz w:val="24"/>
        </w:rPr>
      </w:pPr>
    </w:p>
    <w:p w14:paraId="23C9B7EF">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14:paraId="6EBA5F28">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BF6776">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14:paraId="55AFE824">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14:paraId="428EFB4A">
      <w:pPr>
        <w:spacing w:line="360" w:lineRule="auto"/>
        <w:ind w:firstLine="504"/>
        <w:rPr>
          <w:rFonts w:eastAsia="宋体"/>
          <w:spacing w:val="6"/>
          <w:sz w:val="24"/>
        </w:rPr>
      </w:pPr>
    </w:p>
    <w:p w14:paraId="66504A61">
      <w:pPr>
        <w:spacing w:line="360" w:lineRule="auto"/>
        <w:ind w:firstLine="504"/>
        <w:rPr>
          <w:rFonts w:eastAsia="宋体"/>
          <w:spacing w:val="6"/>
          <w:sz w:val="24"/>
        </w:rPr>
      </w:pPr>
      <w:r>
        <w:rPr>
          <w:rFonts w:eastAsia="宋体"/>
          <w:spacing w:val="6"/>
          <w:sz w:val="24"/>
        </w:rPr>
        <w:t>……</w:t>
      </w:r>
    </w:p>
    <w:p w14:paraId="16E25019">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7633DACE">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6B85C260">
      <w:pPr>
        <w:spacing w:line="360" w:lineRule="auto"/>
        <w:ind w:right="360" w:firstLine="480"/>
        <w:jc w:val="right"/>
        <w:rPr>
          <w:rFonts w:eastAsia="宋体"/>
          <w:color w:val="000000"/>
          <w:sz w:val="24"/>
        </w:rPr>
      </w:pPr>
    </w:p>
    <w:p w14:paraId="3BB56D70">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23EDD60D">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3C080BE9">
      <w:pPr>
        <w:adjustRightInd w:val="0"/>
        <w:snapToGrid w:val="0"/>
        <w:jc w:val="left"/>
        <w:rPr>
          <w:rFonts w:eastAsia="宋体"/>
          <w:color w:val="000000"/>
          <w:sz w:val="24"/>
          <w:szCs w:val="21"/>
        </w:rPr>
      </w:pPr>
    </w:p>
    <w:p w14:paraId="2674E27A">
      <w:pPr>
        <w:adjustRightInd w:val="0"/>
        <w:snapToGrid w:val="0"/>
        <w:jc w:val="left"/>
        <w:rPr>
          <w:rFonts w:eastAsia="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F90DB7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47AD3F60">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16A66F97">
      <w:pPr>
        <w:adjustRightInd w:val="0"/>
        <w:snapToGrid w:val="0"/>
        <w:jc w:val="left"/>
        <w:rPr>
          <w:rFonts w:eastAsia="宋体"/>
          <w:color w:val="000000"/>
          <w:szCs w:val="21"/>
          <w:vertAlign w:val="superscript"/>
        </w:rPr>
      </w:pPr>
    </w:p>
    <w:p w14:paraId="3507F20D">
      <w:pPr>
        <w:spacing w:line="360" w:lineRule="auto"/>
        <w:ind w:right="360" w:firstLine="480"/>
        <w:jc w:val="right"/>
        <w:rPr>
          <w:rFonts w:eastAsia="宋体"/>
          <w:color w:val="000000"/>
          <w:sz w:val="24"/>
        </w:rPr>
      </w:pPr>
    </w:p>
    <w:p w14:paraId="613C1C97">
      <w:pPr>
        <w:spacing w:line="360" w:lineRule="auto"/>
        <w:ind w:right="360" w:firstLine="480"/>
        <w:jc w:val="right"/>
        <w:rPr>
          <w:rFonts w:eastAsia="宋体"/>
          <w:color w:val="000000"/>
          <w:sz w:val="24"/>
        </w:rPr>
      </w:pPr>
    </w:p>
    <w:p w14:paraId="72B28C05">
      <w:pPr>
        <w:spacing w:line="360" w:lineRule="auto"/>
        <w:outlineLvl w:val="2"/>
        <w:rPr>
          <w:rFonts w:eastAsia="宋体"/>
          <w:color w:val="000000"/>
          <w:sz w:val="24"/>
          <w:szCs w:val="20"/>
        </w:rPr>
      </w:pPr>
      <w:r>
        <w:rPr>
          <w:rFonts w:eastAsia="宋体"/>
          <w:color w:val="000000"/>
          <w:sz w:val="24"/>
          <w:szCs w:val="20"/>
        </w:rPr>
        <w:br w:type="page"/>
      </w:r>
    </w:p>
    <w:p w14:paraId="1A163E91">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14:paraId="6C86050C">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14:paraId="7C255437">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14:paraId="1BB58D48">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14:paraId="45476AB7">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14:paraId="79B12678">
      <w:pPr>
        <w:spacing w:line="588" w:lineRule="exact"/>
        <w:ind w:firstLine="504" w:firstLineChars="200"/>
        <w:rPr>
          <w:rFonts w:eastAsia="宋体"/>
          <w:spacing w:val="6"/>
          <w:sz w:val="24"/>
        </w:rPr>
      </w:pPr>
    </w:p>
    <w:p w14:paraId="21DCD198">
      <w:pPr>
        <w:spacing w:line="588" w:lineRule="exact"/>
        <w:ind w:firstLine="504" w:firstLineChars="200"/>
        <w:rPr>
          <w:rFonts w:eastAsia="宋体"/>
          <w:spacing w:val="6"/>
          <w:sz w:val="24"/>
        </w:rPr>
      </w:pPr>
    </w:p>
    <w:p w14:paraId="3353A5C4">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14:paraId="00578648">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14:paraId="793EDF79">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177DA7B2">
      <w:pPr>
        <w:autoSpaceDE w:val="0"/>
        <w:autoSpaceDN w:val="0"/>
        <w:adjustRightInd w:val="0"/>
        <w:jc w:val="center"/>
        <w:rPr>
          <w:rFonts w:eastAsia="宋体"/>
          <w:color w:val="000000"/>
          <w:sz w:val="30"/>
          <w:szCs w:val="30"/>
        </w:rPr>
      </w:pPr>
    </w:p>
    <w:p w14:paraId="63D1A916">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14:paraId="5FB5C3DC">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0C3D4484">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3CCDE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E202462">
            <w:pPr>
              <w:pStyle w:val="248"/>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EA839AD">
            <w:pPr>
              <w:pStyle w:val="248"/>
              <w:jc w:val="center"/>
              <w:rPr>
                <w:rFonts w:eastAsia="宋体"/>
                <w:sz w:val="24"/>
              </w:rPr>
            </w:pPr>
            <w:r>
              <w:rPr>
                <w:rFonts w:hint="eastAsia" w:eastAsia="宋体"/>
                <w:sz w:val="24"/>
              </w:rPr>
              <w:t>分包承担</w:t>
            </w:r>
          </w:p>
          <w:p w14:paraId="68FF48E6">
            <w:pPr>
              <w:pStyle w:val="248"/>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222D168">
            <w:pPr>
              <w:pStyle w:val="248"/>
              <w:jc w:val="center"/>
              <w:rPr>
                <w:rFonts w:eastAsia="宋体"/>
                <w:sz w:val="24"/>
                <w:lang w:eastAsia="zh-CN"/>
              </w:rPr>
            </w:pPr>
            <w:r>
              <w:rPr>
                <w:rFonts w:hint="eastAsia" w:eastAsia="宋体"/>
                <w:sz w:val="24"/>
                <w:lang w:eastAsia="zh-CN"/>
              </w:rPr>
              <w:t>分包承担</w:t>
            </w:r>
          </w:p>
          <w:p w14:paraId="74FF3282">
            <w:pPr>
              <w:pStyle w:val="248"/>
              <w:jc w:val="center"/>
              <w:rPr>
                <w:rFonts w:eastAsia="宋体"/>
                <w:sz w:val="24"/>
                <w:lang w:eastAsia="zh-CN"/>
              </w:rPr>
            </w:pPr>
            <w:r>
              <w:rPr>
                <w:rFonts w:hint="eastAsia" w:eastAsia="宋体"/>
                <w:sz w:val="24"/>
                <w:lang w:eastAsia="zh-CN"/>
              </w:rPr>
              <w:t>主体类型</w:t>
            </w:r>
          </w:p>
          <w:p w14:paraId="75A57C23">
            <w:pPr>
              <w:pStyle w:val="248"/>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14317BA">
            <w:pPr>
              <w:pStyle w:val="248"/>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F8F653A">
            <w:pPr>
              <w:pStyle w:val="248"/>
              <w:jc w:val="center"/>
              <w:rPr>
                <w:rFonts w:eastAsia="宋体"/>
                <w:sz w:val="24"/>
              </w:rPr>
            </w:pPr>
            <w:r>
              <w:rPr>
                <w:rFonts w:hint="eastAsia" w:eastAsia="宋体"/>
                <w:sz w:val="24"/>
              </w:rPr>
              <w:t>拟分包</w:t>
            </w:r>
          </w:p>
          <w:p w14:paraId="53EA3BF5">
            <w:pPr>
              <w:pStyle w:val="248"/>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E991EC7">
            <w:pPr>
              <w:pStyle w:val="248"/>
              <w:jc w:val="center"/>
              <w:rPr>
                <w:rFonts w:eastAsia="宋体"/>
                <w:sz w:val="24"/>
                <w:lang w:eastAsia="zh-CN"/>
              </w:rPr>
            </w:pPr>
            <w:r>
              <w:rPr>
                <w:rFonts w:hint="eastAsia" w:eastAsia="宋体"/>
                <w:sz w:val="24"/>
                <w:lang w:eastAsia="zh-CN"/>
              </w:rPr>
              <w:t>拟分包</w:t>
            </w:r>
          </w:p>
          <w:p w14:paraId="3FC369AB">
            <w:pPr>
              <w:pStyle w:val="248"/>
              <w:jc w:val="center"/>
              <w:rPr>
                <w:rFonts w:eastAsia="宋体"/>
                <w:sz w:val="24"/>
                <w:lang w:eastAsia="zh-CN"/>
              </w:rPr>
            </w:pPr>
            <w:r>
              <w:rPr>
                <w:rFonts w:hint="eastAsia" w:eastAsia="宋体"/>
                <w:sz w:val="24"/>
                <w:lang w:eastAsia="zh-CN"/>
              </w:rPr>
              <w:t>合同金额</w:t>
            </w:r>
          </w:p>
          <w:p w14:paraId="52079B08">
            <w:pPr>
              <w:pStyle w:val="248"/>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6D78E5D">
            <w:pPr>
              <w:pStyle w:val="248"/>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14:paraId="4FF8EB4B">
            <w:pPr>
              <w:pStyle w:val="248"/>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14:paraId="6540568B">
            <w:pPr>
              <w:pStyle w:val="248"/>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14:paraId="27F3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DB1A5AF">
            <w:pPr>
              <w:pStyle w:val="248"/>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163AAD6">
            <w:pPr>
              <w:pStyle w:val="248"/>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EDE92D5">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7A2A6816">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0F1B1E02">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7C029BC">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5F3CC3F">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2CBD9F6A">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82C634B">
            <w:pPr>
              <w:pStyle w:val="248"/>
              <w:jc w:val="center"/>
              <w:rPr>
                <w:rFonts w:ascii="Times New Roman" w:eastAsia="宋体"/>
                <w:sz w:val="30"/>
                <w:lang w:eastAsia="zh-CN"/>
              </w:rPr>
            </w:pPr>
          </w:p>
        </w:tc>
      </w:tr>
      <w:tr w14:paraId="72C16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2539719">
            <w:pPr>
              <w:pStyle w:val="248"/>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CC27D18">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1DA9DA9">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7D1F82F7">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067542EB">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927B904">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0946F60">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5C8963B">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8D8C113">
            <w:pPr>
              <w:pStyle w:val="248"/>
              <w:jc w:val="center"/>
              <w:rPr>
                <w:rFonts w:ascii="Times New Roman" w:eastAsia="宋体"/>
                <w:sz w:val="30"/>
                <w:lang w:eastAsia="zh-CN"/>
              </w:rPr>
            </w:pPr>
          </w:p>
        </w:tc>
      </w:tr>
      <w:tr w14:paraId="60910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D2F420A">
            <w:pPr>
              <w:pStyle w:val="248"/>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93E10B8">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1F8C8EA">
            <w:pPr>
              <w:pStyle w:val="248"/>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3143853">
            <w:pPr>
              <w:pStyle w:val="248"/>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36036F5">
            <w:pPr>
              <w:pStyle w:val="248"/>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C3F178D">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5C82B3C">
            <w:pPr>
              <w:pStyle w:val="248"/>
              <w:jc w:val="center"/>
              <w:rPr>
                <w:rFonts w:ascii="Times New Roman" w:eastAsia="宋体"/>
                <w:sz w:val="30"/>
              </w:rPr>
            </w:pPr>
          </w:p>
        </w:tc>
      </w:tr>
      <w:tr w14:paraId="17281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14:paraId="75E5B07B">
            <w:pPr>
              <w:pStyle w:val="248"/>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4ED26515">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8BAB01B">
            <w:pPr>
              <w:pStyle w:val="248"/>
              <w:jc w:val="center"/>
              <w:rPr>
                <w:rFonts w:ascii="Times New Roman" w:eastAsia="宋体"/>
                <w:sz w:val="30"/>
              </w:rPr>
            </w:pPr>
          </w:p>
        </w:tc>
      </w:tr>
    </w:tbl>
    <w:p w14:paraId="43E3EA40">
      <w:pPr>
        <w:adjustRightInd w:val="0"/>
        <w:snapToGrid w:val="0"/>
        <w:spacing w:line="360" w:lineRule="auto"/>
        <w:jc w:val="left"/>
        <w:rPr>
          <w:rFonts w:eastAsia="宋体"/>
          <w:sz w:val="24"/>
        </w:rPr>
      </w:pPr>
    </w:p>
    <w:p w14:paraId="7BF86FD4">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4E3A87A1">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14:paraId="2F9FEB0C">
      <w:pPr>
        <w:adjustRightInd w:val="0"/>
        <w:snapToGrid w:val="0"/>
        <w:spacing w:line="360" w:lineRule="auto"/>
        <w:jc w:val="left"/>
        <w:rPr>
          <w:rFonts w:eastAsia="宋体"/>
          <w:sz w:val="24"/>
        </w:rPr>
      </w:pPr>
      <w:r>
        <w:rPr>
          <w:rFonts w:eastAsia="宋体"/>
          <w:sz w:val="24"/>
        </w:rPr>
        <w:t>说明：</w:t>
      </w:r>
    </w:p>
    <w:p w14:paraId="3FDEA1D5">
      <w:pPr>
        <w:pStyle w:val="17"/>
        <w:keepNext w:val="0"/>
        <w:keepLines w:val="0"/>
        <w:pageBreakBefore w:val="0"/>
        <w:widowControl w:val="0"/>
        <w:numPr>
          <w:ilvl w:val="0"/>
          <w:numId w:val="15"/>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14:paraId="3D801314">
      <w:pPr>
        <w:pStyle w:val="17"/>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14:paraId="36C5B7AE">
      <w:pPr>
        <w:pStyle w:val="17"/>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14:paraId="7098CE02">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14:paraId="5BB1CFD9">
      <w:pPr>
        <w:adjustRightInd w:val="0"/>
        <w:snapToGrid w:val="0"/>
        <w:spacing w:line="360" w:lineRule="auto"/>
        <w:ind w:firstLine="480" w:firstLineChars="200"/>
        <w:jc w:val="left"/>
        <w:rPr>
          <w:rFonts w:eastAsia="宋体"/>
          <w:sz w:val="24"/>
        </w:rPr>
      </w:pPr>
      <w:r>
        <w:rPr>
          <w:rFonts w:eastAsia="宋体"/>
          <w:sz w:val="24"/>
        </w:rPr>
        <w:t>甲方（供应商）：______</w:t>
      </w:r>
    </w:p>
    <w:p w14:paraId="03CBEED7">
      <w:pPr>
        <w:adjustRightInd w:val="0"/>
        <w:snapToGrid w:val="0"/>
        <w:spacing w:line="360" w:lineRule="auto"/>
        <w:ind w:firstLine="480" w:firstLineChars="200"/>
        <w:jc w:val="left"/>
        <w:rPr>
          <w:rFonts w:eastAsia="宋体"/>
          <w:sz w:val="24"/>
        </w:rPr>
      </w:pPr>
      <w:r>
        <w:rPr>
          <w:rFonts w:eastAsia="宋体"/>
          <w:sz w:val="24"/>
        </w:rPr>
        <w:t>乙方（拟分包单位）：______</w:t>
      </w:r>
    </w:p>
    <w:p w14:paraId="30295B36">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14:paraId="50402DF5">
      <w:pPr>
        <w:adjustRightInd w:val="0"/>
        <w:snapToGrid w:val="0"/>
        <w:spacing w:line="360" w:lineRule="auto"/>
        <w:ind w:firstLine="480" w:firstLineChars="200"/>
        <w:jc w:val="left"/>
        <w:rPr>
          <w:rFonts w:eastAsia="宋体"/>
          <w:sz w:val="24"/>
        </w:rPr>
      </w:pPr>
      <w:r>
        <w:rPr>
          <w:rFonts w:eastAsia="宋体"/>
          <w:sz w:val="24"/>
        </w:rPr>
        <w:t>1.分包内容：______。</w:t>
      </w:r>
    </w:p>
    <w:p w14:paraId="0502F0D8">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14:paraId="322707F2">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14:paraId="26DABD8D">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14:paraId="1A7D0150">
      <w:pPr>
        <w:spacing w:line="360" w:lineRule="auto"/>
        <w:ind w:firstLine="471"/>
        <w:rPr>
          <w:rFonts w:eastAsia="宋体"/>
          <w:b/>
          <w:color w:val="000000"/>
          <w:sz w:val="24"/>
        </w:rPr>
      </w:pPr>
    </w:p>
    <w:p w14:paraId="6703065A">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14:paraId="43851F33">
      <w:pPr>
        <w:spacing w:line="360" w:lineRule="auto"/>
        <w:ind w:left="480"/>
        <w:jc w:val="right"/>
        <w:rPr>
          <w:rFonts w:eastAsia="宋体"/>
          <w:color w:val="000000"/>
          <w:sz w:val="24"/>
        </w:rPr>
      </w:pPr>
    </w:p>
    <w:p w14:paraId="6F40E4D6">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14:paraId="6BF92C9C">
      <w:pPr>
        <w:tabs>
          <w:tab w:val="left" w:pos="8280"/>
        </w:tabs>
        <w:spacing w:line="360" w:lineRule="auto"/>
        <w:ind w:firstLine="480"/>
        <w:rPr>
          <w:rFonts w:eastAsia="宋体"/>
          <w:color w:val="000000"/>
          <w:sz w:val="24"/>
        </w:rPr>
      </w:pPr>
    </w:p>
    <w:p w14:paraId="3C67FB01">
      <w:pPr>
        <w:tabs>
          <w:tab w:val="left" w:pos="8280"/>
        </w:tabs>
        <w:spacing w:line="360" w:lineRule="auto"/>
        <w:rPr>
          <w:rFonts w:eastAsia="宋体"/>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14:paraId="7473A9B0">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2EC45479">
      <w:pPr>
        <w:widowControl/>
        <w:jc w:val="left"/>
        <w:rPr>
          <w:rFonts w:eastAsia="宋体"/>
          <w:sz w:val="24"/>
        </w:rPr>
      </w:pPr>
    </w:p>
    <w:p w14:paraId="0BF8E488">
      <w:pPr>
        <w:widowControl/>
        <w:jc w:val="left"/>
        <w:rPr>
          <w:rFonts w:eastAsia="宋体"/>
          <w:sz w:val="24"/>
        </w:rPr>
      </w:pPr>
      <w:r>
        <w:rPr>
          <w:rFonts w:eastAsia="宋体"/>
          <w:sz w:val="24"/>
        </w:rPr>
        <w:br w:type="page"/>
      </w:r>
    </w:p>
    <w:p w14:paraId="52457785">
      <w:pPr>
        <w:tabs>
          <w:tab w:val="left" w:pos="360"/>
        </w:tabs>
        <w:snapToGrid w:val="0"/>
        <w:spacing w:line="360" w:lineRule="auto"/>
        <w:outlineLvl w:val="1"/>
        <w:rPr>
          <w:rFonts w:eastAsia="宋体"/>
          <w:sz w:val="24"/>
        </w:rPr>
      </w:pPr>
      <w:r>
        <w:rPr>
          <w:rFonts w:eastAsia="宋体"/>
          <w:sz w:val="24"/>
        </w:rPr>
        <w:t>3 本项目的特定资格要求（如有）</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68ECE65F">
      <w:pPr>
        <w:spacing w:line="360" w:lineRule="auto"/>
        <w:outlineLvl w:val="2"/>
        <w:rPr>
          <w:rFonts w:eastAsia="宋体"/>
          <w:color w:val="000000"/>
          <w:sz w:val="24"/>
          <w:szCs w:val="20"/>
        </w:rPr>
      </w:pPr>
      <w:r>
        <w:rPr>
          <w:rFonts w:eastAsia="宋体"/>
          <w:color w:val="000000"/>
          <w:sz w:val="24"/>
          <w:szCs w:val="20"/>
        </w:rPr>
        <w:t>3-1联合协议（如有）</w:t>
      </w:r>
    </w:p>
    <w:p w14:paraId="1D1C1B8D">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14:paraId="0D3DA7F5">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14:paraId="33BA7F1A">
      <w:pPr>
        <w:numPr>
          <w:ilvl w:val="0"/>
          <w:numId w:val="16"/>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14:paraId="6C53926B">
      <w:pPr>
        <w:numPr>
          <w:ilvl w:val="0"/>
          <w:numId w:val="16"/>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14:paraId="249D732F">
      <w:pPr>
        <w:numPr>
          <w:ilvl w:val="0"/>
          <w:numId w:val="16"/>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14:paraId="16583A9B">
      <w:pPr>
        <w:numPr>
          <w:ilvl w:val="0"/>
          <w:numId w:val="16"/>
        </w:numPr>
        <w:spacing w:line="360" w:lineRule="auto"/>
        <w:rPr>
          <w:rFonts w:eastAsia="宋体"/>
          <w:bCs/>
          <w:color w:val="000000"/>
          <w:sz w:val="24"/>
        </w:rPr>
      </w:pPr>
      <w:r>
        <w:rPr>
          <w:rFonts w:eastAsia="宋体"/>
          <w:bCs/>
          <w:color w:val="000000"/>
          <w:sz w:val="24"/>
        </w:rPr>
        <w:t>牵头人为项目的总负责单位；组织各参加方进行项目实施工作。</w:t>
      </w:r>
    </w:p>
    <w:p w14:paraId="1261223F">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10C6F082">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6DC19888">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14:paraId="2EF44B03">
      <w:pPr>
        <w:numPr>
          <w:ilvl w:val="0"/>
          <w:numId w:val="16"/>
        </w:numPr>
        <w:spacing w:line="360" w:lineRule="auto"/>
        <w:rPr>
          <w:rFonts w:eastAsia="宋体"/>
          <w:sz w:val="24"/>
        </w:rPr>
      </w:pPr>
      <w:r>
        <w:rPr>
          <w:rFonts w:eastAsia="宋体"/>
          <w:sz w:val="24"/>
        </w:rPr>
        <w:t>本项目联合协议合同总额为______元，联合体各成员按照如下比例分摊（按联合体成员分别列明）：</w:t>
      </w:r>
    </w:p>
    <w:p w14:paraId="18E1A957">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53163F3A">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6C432F3E">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0E1CDB40">
      <w:pPr>
        <w:numPr>
          <w:ilvl w:val="0"/>
          <w:numId w:val="16"/>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14:paraId="40AA8C29">
      <w:pPr>
        <w:numPr>
          <w:ilvl w:val="0"/>
          <w:numId w:val="16"/>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14:paraId="538E0B5D">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14:paraId="6374CE6D">
      <w:pPr>
        <w:spacing w:line="360" w:lineRule="auto"/>
        <w:ind w:firstLine="471"/>
        <w:rPr>
          <w:color w:val="000000"/>
          <w:sz w:val="24"/>
        </w:rPr>
      </w:pPr>
      <w:r>
        <w:rPr>
          <w:rFonts w:eastAsia="宋体"/>
          <w:color w:val="000000"/>
          <w:sz w:val="24"/>
        </w:rPr>
        <w:br w:type="page"/>
      </w:r>
    </w:p>
    <w:p w14:paraId="19574A18">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52DCBCAC">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4A1AC82D">
      <w:pPr>
        <w:spacing w:line="360" w:lineRule="auto"/>
        <w:ind w:firstLine="471"/>
        <w:rPr>
          <w:color w:val="000000"/>
          <w:sz w:val="24"/>
        </w:rPr>
      </w:pPr>
    </w:p>
    <w:p w14:paraId="6C6A66E3">
      <w:pPr>
        <w:spacing w:line="360" w:lineRule="auto"/>
        <w:ind w:firstLine="471"/>
        <w:rPr>
          <w:color w:val="000000"/>
          <w:sz w:val="24"/>
        </w:rPr>
      </w:pPr>
    </w:p>
    <w:p w14:paraId="237F0D5E">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3937945">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14:paraId="2C755507">
      <w:pPr>
        <w:spacing w:line="360" w:lineRule="auto"/>
        <w:ind w:left="480"/>
        <w:jc w:val="right"/>
        <w:rPr>
          <w:rFonts w:eastAsia="宋体"/>
          <w:color w:val="000000"/>
          <w:sz w:val="24"/>
        </w:rPr>
      </w:pPr>
    </w:p>
    <w:p w14:paraId="25A53DFC">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14:paraId="21C680A2">
      <w:pPr>
        <w:spacing w:line="360" w:lineRule="auto"/>
        <w:ind w:left="480"/>
        <w:jc w:val="right"/>
        <w:rPr>
          <w:rFonts w:eastAsia="宋体"/>
          <w:b/>
          <w:color w:val="000000"/>
          <w:sz w:val="24"/>
        </w:rPr>
      </w:pPr>
    </w:p>
    <w:p w14:paraId="24317DFE">
      <w:pPr>
        <w:tabs>
          <w:tab w:val="left" w:pos="8280"/>
        </w:tabs>
        <w:spacing w:line="360" w:lineRule="auto"/>
        <w:ind w:firstLine="480"/>
        <w:rPr>
          <w:rFonts w:eastAsia="宋体"/>
          <w:color w:val="000000"/>
          <w:sz w:val="24"/>
        </w:rPr>
      </w:pPr>
    </w:p>
    <w:p w14:paraId="591234FC">
      <w:pPr>
        <w:tabs>
          <w:tab w:val="left" w:pos="8280"/>
        </w:tabs>
        <w:spacing w:line="360" w:lineRule="auto"/>
        <w:ind w:firstLine="480"/>
        <w:rPr>
          <w:rFonts w:eastAsia="宋体"/>
          <w:color w:val="000000"/>
          <w:sz w:val="24"/>
        </w:rPr>
      </w:pPr>
    </w:p>
    <w:p w14:paraId="62A0BF52">
      <w:pPr>
        <w:spacing w:line="360" w:lineRule="auto"/>
        <w:ind w:left="719" w:leftChars="228" w:hanging="240" w:hangingChars="100"/>
        <w:rPr>
          <w:rFonts w:eastAsia="宋体"/>
          <w:color w:val="000000"/>
          <w:sz w:val="24"/>
        </w:rPr>
      </w:pPr>
      <w:r>
        <w:rPr>
          <w:rFonts w:eastAsia="宋体"/>
          <w:color w:val="000000"/>
          <w:sz w:val="24"/>
        </w:rPr>
        <w:t>注：</w:t>
      </w:r>
    </w:p>
    <w:p w14:paraId="2077383F">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14:paraId="3603EC15">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14:paraId="64916FC2">
      <w:pPr>
        <w:widowControl/>
        <w:jc w:val="left"/>
        <w:rPr>
          <w:rFonts w:eastAsia="宋体"/>
          <w:sz w:val="24"/>
        </w:rPr>
      </w:pPr>
      <w:r>
        <w:rPr>
          <w:rFonts w:eastAsia="宋体"/>
          <w:sz w:val="24"/>
        </w:rPr>
        <w:br w:type="page"/>
      </w:r>
    </w:p>
    <w:p w14:paraId="5A292EFD">
      <w:pPr>
        <w:spacing w:line="360" w:lineRule="auto"/>
        <w:jc w:val="left"/>
        <w:outlineLvl w:val="2"/>
        <w:rPr>
          <w:rFonts w:eastAsia="宋体"/>
          <w:sz w:val="24"/>
          <w:szCs w:val="20"/>
        </w:rPr>
      </w:pPr>
      <w:r>
        <w:rPr>
          <w:rFonts w:eastAsia="宋体"/>
          <w:color w:val="000000"/>
          <w:sz w:val="24"/>
          <w:szCs w:val="20"/>
        </w:rPr>
        <w:t>3-2其他</w:t>
      </w:r>
      <w:r>
        <w:rPr>
          <w:rFonts w:eastAsia="宋体"/>
          <w:sz w:val="24"/>
          <w:szCs w:val="20"/>
        </w:rPr>
        <w:t>特定资格要求</w:t>
      </w:r>
    </w:p>
    <w:p w14:paraId="76EDE7E3">
      <w:pPr>
        <w:spacing w:line="360" w:lineRule="auto"/>
        <w:jc w:val="center"/>
        <w:outlineLvl w:val="2"/>
        <w:rPr>
          <w:rFonts w:hint="eastAsia"/>
          <w:sz w:val="24"/>
          <w:szCs w:val="20"/>
        </w:rPr>
      </w:pPr>
    </w:p>
    <w:p w14:paraId="6000501E">
      <w:pPr>
        <w:spacing w:line="360" w:lineRule="auto"/>
        <w:jc w:val="center"/>
        <w:outlineLvl w:val="2"/>
        <w:rPr>
          <w:rFonts w:hint="eastAsia"/>
          <w:sz w:val="24"/>
          <w:szCs w:val="20"/>
        </w:rPr>
      </w:pPr>
    </w:p>
    <w:p w14:paraId="571B8AC9">
      <w:pPr>
        <w:spacing w:line="360" w:lineRule="auto"/>
        <w:jc w:val="center"/>
        <w:outlineLvl w:val="2"/>
        <w:rPr>
          <w:sz w:val="24"/>
          <w:szCs w:val="20"/>
        </w:rPr>
      </w:pPr>
      <w:r>
        <w:rPr>
          <w:rFonts w:hint="eastAsia"/>
          <w:sz w:val="24"/>
          <w:szCs w:val="20"/>
        </w:rPr>
        <w:t>《劳务派遣经营许可证》复印件并加盖供应商公章</w:t>
      </w:r>
    </w:p>
    <w:p w14:paraId="6E3EDF83">
      <w:pPr>
        <w:tabs>
          <w:tab w:val="left" w:pos="5580"/>
        </w:tabs>
        <w:spacing w:line="360" w:lineRule="auto"/>
        <w:rPr>
          <w:sz w:val="24"/>
        </w:rPr>
      </w:pPr>
    </w:p>
    <w:p w14:paraId="59017FE6">
      <w:pPr>
        <w:spacing w:line="360" w:lineRule="auto"/>
        <w:jc w:val="center"/>
        <w:outlineLvl w:val="2"/>
        <w:rPr>
          <w:rFonts w:eastAsia="宋体"/>
          <w:sz w:val="24"/>
          <w:szCs w:val="20"/>
        </w:rPr>
      </w:pPr>
      <w:r>
        <w:rPr>
          <w:rFonts w:hint="eastAsia"/>
          <w:sz w:val="24"/>
        </w:rPr>
        <w:t>相关承诺说明（格式自拟）</w:t>
      </w:r>
    </w:p>
    <w:p w14:paraId="0356A78B">
      <w:pPr>
        <w:tabs>
          <w:tab w:val="left" w:pos="5580"/>
        </w:tabs>
        <w:spacing w:line="360" w:lineRule="auto"/>
        <w:rPr>
          <w:rFonts w:eastAsia="宋体"/>
          <w:sz w:val="24"/>
        </w:rPr>
      </w:pPr>
    </w:p>
    <w:p w14:paraId="74016704">
      <w:pPr>
        <w:widowControl/>
        <w:jc w:val="left"/>
        <w:rPr>
          <w:rFonts w:eastAsia="宋体"/>
          <w:sz w:val="24"/>
          <w:szCs w:val="20"/>
        </w:rPr>
      </w:pPr>
      <w:r>
        <w:rPr>
          <w:rFonts w:eastAsia="宋体"/>
          <w:sz w:val="24"/>
          <w:szCs w:val="20"/>
        </w:rPr>
        <w:br w:type="page"/>
      </w:r>
    </w:p>
    <w:p w14:paraId="1608A369">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r>
        <w:rPr>
          <w:rFonts w:hint="eastAsia"/>
          <w:b/>
          <w:bCs/>
          <w:sz w:val="24"/>
          <w:lang w:eastAsia="zh-CN"/>
        </w:rPr>
        <w:t>（</w:t>
      </w:r>
      <w:r>
        <w:rPr>
          <w:rFonts w:hint="eastAsia"/>
          <w:b/>
          <w:bCs/>
          <w:sz w:val="24"/>
          <w:lang w:val="en-US" w:eastAsia="zh-CN"/>
        </w:rPr>
        <w:t>本项目不涉及</w:t>
      </w:r>
      <w:r>
        <w:rPr>
          <w:rFonts w:hint="eastAsia"/>
          <w:b/>
          <w:bCs/>
          <w:sz w:val="24"/>
          <w:lang w:eastAsia="zh-CN"/>
        </w:rPr>
        <w:t>）</w:t>
      </w:r>
    </w:p>
    <w:p w14:paraId="62D144FA">
      <w:pPr>
        <w:widowControl/>
        <w:jc w:val="left"/>
        <w:rPr>
          <w:rFonts w:eastAsia="宋体"/>
          <w:kern w:val="0"/>
          <w:sz w:val="24"/>
          <w:szCs w:val="20"/>
        </w:rPr>
      </w:pPr>
      <w:r>
        <w:rPr>
          <w:rFonts w:eastAsia="宋体"/>
          <w:b/>
          <w:sz w:val="24"/>
        </w:rPr>
        <w:br w:type="page"/>
      </w:r>
    </w:p>
    <w:p w14:paraId="031671FD">
      <w:pPr>
        <w:widowControl/>
        <w:jc w:val="left"/>
        <w:rPr>
          <w:rFonts w:eastAsia="宋体"/>
          <w:b/>
          <w:sz w:val="24"/>
        </w:rPr>
      </w:pPr>
    </w:p>
    <w:p w14:paraId="6FDC84DF">
      <w:pPr>
        <w:tabs>
          <w:tab w:val="left" w:pos="360"/>
        </w:tabs>
        <w:snapToGrid w:val="0"/>
        <w:spacing w:line="360" w:lineRule="auto"/>
        <w:outlineLvl w:val="1"/>
        <w:rPr>
          <w:rFonts w:eastAsia="宋体"/>
          <w:sz w:val="24"/>
        </w:rPr>
      </w:pPr>
      <w:bookmarkStart w:id="700" w:name="_Hlt520274393"/>
      <w:bookmarkEnd w:id="700"/>
      <w:bookmarkStart w:id="701" w:name="_Hlt520274121"/>
      <w:bookmarkEnd w:id="701"/>
      <w:bookmarkStart w:id="702" w:name="_Hlt520271212"/>
      <w:bookmarkEnd w:id="702"/>
      <w:bookmarkStart w:id="703" w:name="_Hlt520274065"/>
      <w:bookmarkEnd w:id="703"/>
      <w:bookmarkStart w:id="704" w:name="_Hlt520273711"/>
      <w:bookmarkEnd w:id="704"/>
      <w:bookmarkStart w:id="705" w:name="_Hlt520274407"/>
      <w:bookmarkEnd w:id="705"/>
      <w:bookmarkStart w:id="706" w:name="_Hlt520343392"/>
      <w:bookmarkEnd w:id="706"/>
      <w:bookmarkStart w:id="707" w:name="_Hlt520350918"/>
      <w:bookmarkEnd w:id="707"/>
      <w:bookmarkStart w:id="708" w:name="_Hlt520343000"/>
      <w:bookmarkEnd w:id="708"/>
      <w:bookmarkStart w:id="709" w:name="_Hlt520355504"/>
      <w:bookmarkEnd w:id="709"/>
      <w:bookmarkStart w:id="710" w:name="_Toc480942349"/>
      <w:bookmarkStart w:id="711" w:name="_Ref467988698"/>
      <w:bookmarkStart w:id="712" w:name="_Toc226309800"/>
      <w:bookmarkStart w:id="713" w:name="_Toc195842921"/>
      <w:bookmarkStart w:id="714" w:name="_Toc150480794"/>
      <w:bookmarkStart w:id="715" w:name="_Toc226965746"/>
      <w:bookmarkStart w:id="716" w:name="_Toc520356217"/>
      <w:bookmarkStart w:id="717" w:name="_Toc127151556"/>
      <w:bookmarkStart w:id="718" w:name="_Toc226965829"/>
      <w:bookmarkStart w:id="719" w:name="_Toc226337252"/>
      <w:bookmarkStart w:id="720" w:name="_Toc142311058"/>
      <w:bookmarkStart w:id="721" w:name="_Toc150774761"/>
      <w:r>
        <w:rPr>
          <w:rFonts w:eastAsia="宋体"/>
          <w:sz w:val="24"/>
        </w:rPr>
        <w:t xml:space="preserve">5  </w:t>
      </w:r>
      <w:bookmarkEnd w:id="710"/>
      <w:bookmarkEnd w:id="711"/>
      <w:r>
        <w:rPr>
          <w:rFonts w:eastAsia="宋体"/>
          <w:sz w:val="24"/>
        </w:rPr>
        <w:t>响应书</w:t>
      </w:r>
      <w:bookmarkEnd w:id="712"/>
      <w:bookmarkEnd w:id="713"/>
      <w:bookmarkEnd w:id="714"/>
      <w:bookmarkEnd w:id="715"/>
      <w:bookmarkEnd w:id="716"/>
      <w:bookmarkEnd w:id="717"/>
      <w:bookmarkEnd w:id="718"/>
      <w:bookmarkEnd w:id="719"/>
      <w:bookmarkEnd w:id="720"/>
      <w:bookmarkEnd w:id="721"/>
      <w:r>
        <w:rPr>
          <w:spacing w:val="-3"/>
          <w:sz w:val="24"/>
          <w:szCs w:val="24"/>
        </w:rPr>
        <w:t>（实质性格式）</w:t>
      </w:r>
    </w:p>
    <w:p w14:paraId="163F76F1">
      <w:pPr>
        <w:tabs>
          <w:tab w:val="left" w:pos="5580"/>
        </w:tabs>
        <w:spacing w:line="360" w:lineRule="auto"/>
        <w:rPr>
          <w:rFonts w:eastAsia="宋体"/>
          <w:color w:val="000000"/>
          <w:sz w:val="24"/>
        </w:rPr>
      </w:pPr>
    </w:p>
    <w:p w14:paraId="5C5C312A">
      <w:pPr>
        <w:spacing w:line="360" w:lineRule="auto"/>
        <w:jc w:val="center"/>
        <w:rPr>
          <w:rFonts w:eastAsia="宋体"/>
          <w:b/>
          <w:color w:val="000000"/>
          <w:sz w:val="36"/>
          <w:szCs w:val="36"/>
        </w:rPr>
      </w:pPr>
      <w:r>
        <w:rPr>
          <w:rFonts w:hint="eastAsia" w:eastAsia="宋体"/>
          <w:b/>
          <w:color w:val="000000"/>
          <w:sz w:val="36"/>
          <w:szCs w:val="36"/>
        </w:rPr>
        <w:t>响应书</w:t>
      </w:r>
    </w:p>
    <w:p w14:paraId="554A7D0D">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7F5B2777">
      <w:pPr>
        <w:tabs>
          <w:tab w:val="left" w:pos="5580"/>
        </w:tabs>
        <w:spacing w:line="360" w:lineRule="auto"/>
        <w:rPr>
          <w:rFonts w:eastAsia="宋体"/>
          <w:color w:val="000000"/>
          <w:sz w:val="24"/>
          <w:szCs w:val="20"/>
        </w:rPr>
      </w:pPr>
    </w:p>
    <w:p w14:paraId="4B7909D9">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14:paraId="26EF0BAC">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14:paraId="27AF675B">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14:paraId="4F9A98CD">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14:paraId="483EC847">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14:paraId="6AD44D87">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14:paraId="01C2703E">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14:paraId="77F1BB83">
      <w:pPr>
        <w:spacing w:line="360" w:lineRule="auto"/>
        <w:ind w:firstLine="480" w:firstLineChars="200"/>
        <w:rPr>
          <w:rFonts w:eastAsia="宋体"/>
          <w:color w:val="000000"/>
          <w:sz w:val="24"/>
        </w:rPr>
      </w:pPr>
      <w:r>
        <w:rPr>
          <w:rFonts w:eastAsia="宋体"/>
          <w:color w:val="000000"/>
          <w:sz w:val="24"/>
        </w:rPr>
        <w:t>与本磋商有关的一切正式往来信函请寄：</w:t>
      </w:r>
    </w:p>
    <w:p w14:paraId="6014546F">
      <w:pPr>
        <w:tabs>
          <w:tab w:val="left" w:pos="5580"/>
        </w:tabs>
        <w:spacing w:line="360" w:lineRule="auto"/>
        <w:ind w:left="420"/>
        <w:rPr>
          <w:rFonts w:eastAsia="宋体"/>
          <w:color w:val="000000"/>
          <w:sz w:val="24"/>
          <w:szCs w:val="20"/>
        </w:rPr>
      </w:pPr>
    </w:p>
    <w:p w14:paraId="16D7C98A">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14:paraId="680CDBD2">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14:paraId="60EAB3E6">
      <w:pPr>
        <w:tabs>
          <w:tab w:val="left" w:pos="5580"/>
        </w:tabs>
        <w:spacing w:line="360" w:lineRule="auto"/>
        <w:ind w:left="420"/>
        <w:rPr>
          <w:rFonts w:eastAsia="宋体"/>
          <w:color w:val="000000"/>
          <w:sz w:val="24"/>
          <w:szCs w:val="20"/>
        </w:rPr>
      </w:pPr>
    </w:p>
    <w:p w14:paraId="5BEE2098">
      <w:pPr>
        <w:tabs>
          <w:tab w:val="left" w:pos="5580"/>
        </w:tabs>
        <w:spacing w:line="360" w:lineRule="auto"/>
        <w:ind w:left="420"/>
        <w:rPr>
          <w:rFonts w:eastAsia="宋体"/>
          <w:color w:val="000000"/>
          <w:sz w:val="24"/>
          <w:szCs w:val="20"/>
        </w:rPr>
      </w:pPr>
    </w:p>
    <w:p w14:paraId="2E49E6E8">
      <w:pPr>
        <w:tabs>
          <w:tab w:val="left" w:pos="5580"/>
        </w:tabs>
        <w:spacing w:line="360" w:lineRule="auto"/>
        <w:ind w:left="420"/>
        <w:rPr>
          <w:rFonts w:eastAsia="宋体"/>
          <w:color w:val="000000"/>
          <w:sz w:val="24"/>
          <w:szCs w:val="20"/>
        </w:rPr>
      </w:pPr>
    </w:p>
    <w:p w14:paraId="53A829CF">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36182F01">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14:paraId="03931423">
      <w:pPr>
        <w:tabs>
          <w:tab w:val="left" w:pos="5580"/>
        </w:tabs>
        <w:spacing w:line="360" w:lineRule="auto"/>
        <w:ind w:left="420"/>
        <w:jc w:val="left"/>
        <w:rPr>
          <w:rFonts w:eastAsia="宋体"/>
          <w:color w:val="000000"/>
          <w:sz w:val="24"/>
          <w:szCs w:val="20"/>
        </w:rPr>
      </w:pPr>
    </w:p>
    <w:p w14:paraId="15EAA318">
      <w:pPr>
        <w:widowControl/>
        <w:jc w:val="left"/>
        <w:rPr>
          <w:rFonts w:eastAsia="宋体"/>
          <w:b/>
          <w:color w:val="000000"/>
          <w:sz w:val="24"/>
          <w:szCs w:val="20"/>
        </w:rPr>
      </w:pPr>
      <w:r>
        <w:rPr>
          <w:rFonts w:eastAsia="宋体"/>
          <w:b/>
          <w:color w:val="000000"/>
          <w:sz w:val="24"/>
          <w:szCs w:val="20"/>
        </w:rPr>
        <w:br w:type="page"/>
      </w:r>
    </w:p>
    <w:p w14:paraId="57B6BC96">
      <w:pPr>
        <w:widowControl/>
        <w:jc w:val="left"/>
        <w:rPr>
          <w:rFonts w:eastAsia="宋体"/>
          <w:color w:val="000000"/>
          <w:sz w:val="24"/>
        </w:rPr>
      </w:pPr>
      <w:bookmarkStart w:id="722" w:name="_Hlt520356243"/>
      <w:bookmarkEnd w:id="722"/>
      <w:bookmarkStart w:id="723" w:name="_Hlt520355938"/>
      <w:bookmarkEnd w:id="723"/>
      <w:bookmarkStart w:id="724" w:name="_Toc265228395"/>
      <w:bookmarkStart w:id="725" w:name="_Toc480942350"/>
      <w:bookmarkStart w:id="726" w:name="_Toc150774762"/>
      <w:bookmarkStart w:id="727" w:name="_Toc195842922"/>
      <w:bookmarkStart w:id="728" w:name="_Toc226309801"/>
      <w:bookmarkStart w:id="729" w:name="_Toc226965830"/>
      <w:bookmarkStart w:id="730" w:name="_Toc127151557"/>
      <w:bookmarkStart w:id="731" w:name="_Toc150480795"/>
      <w:bookmarkStart w:id="732" w:name="_Toc520356218"/>
      <w:bookmarkStart w:id="733" w:name="_Toc305158825"/>
      <w:bookmarkStart w:id="734" w:name="_Toc142311059"/>
      <w:bookmarkStart w:id="735" w:name="_Toc264969247"/>
      <w:bookmarkStart w:id="736" w:name="_Ref467988705"/>
      <w:bookmarkStart w:id="737" w:name="_Toc305158899"/>
      <w:bookmarkStart w:id="738" w:name="_Toc226337253"/>
      <w:bookmarkStart w:id="739" w:name="_Toc226965747"/>
    </w:p>
    <w:p w14:paraId="1D0AB518">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14:paraId="66B4986D">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14:paraId="5BB3E224">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14:paraId="486F64E7">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14:paraId="2FAFCEE1">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14:paraId="51739C07">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14:paraId="080F0379">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14:paraId="3BC207AF">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14:paraId="451821EC">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14:paraId="7BBD677F">
      <w:pPr>
        <w:tabs>
          <w:tab w:val="left" w:pos="5580"/>
        </w:tabs>
        <w:spacing w:line="360" w:lineRule="auto"/>
        <w:ind w:firstLine="480" w:firstLineChars="200"/>
        <w:rPr>
          <w:rFonts w:eastAsia="宋体"/>
          <w:color w:val="000000"/>
          <w:sz w:val="24"/>
          <w:szCs w:val="20"/>
        </w:rPr>
      </w:pPr>
    </w:p>
    <w:p w14:paraId="721FA8B0">
      <w:pPr>
        <w:pStyle w:val="17"/>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14:paraId="0AD2C8E2">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2"/>
                    <a:stretch>
                      <a:fillRect/>
                    </a:stretch>
                  </pic:blipFill>
                  <pic:spPr>
                    <a:xfrm>
                      <a:off x="0" y="0"/>
                      <a:ext cx="5274310" cy="1503680"/>
                    </a:xfrm>
                    <a:prstGeom prst="rect">
                      <a:avLst/>
                    </a:prstGeom>
                    <a:noFill/>
                    <a:ln>
                      <a:noFill/>
                    </a:ln>
                  </pic:spPr>
                </pic:pic>
              </a:graphicData>
            </a:graphic>
          </wp:inline>
        </w:drawing>
      </w:r>
    </w:p>
    <w:p w14:paraId="2C0048FC">
      <w:pPr>
        <w:tabs>
          <w:tab w:val="left" w:pos="5580"/>
        </w:tabs>
        <w:spacing w:line="360" w:lineRule="auto"/>
        <w:jc w:val="left"/>
        <w:rPr>
          <w:rFonts w:eastAsia="宋体"/>
          <w:color w:val="000000"/>
          <w:sz w:val="24"/>
          <w:szCs w:val="20"/>
        </w:rPr>
      </w:pPr>
      <w:r>
        <w:rPr>
          <w:rFonts w:eastAsia="宋体"/>
          <w:color w:val="000000"/>
          <w:sz w:val="24"/>
          <w:szCs w:val="20"/>
        </w:rPr>
        <w:t>说明：</w:t>
      </w:r>
    </w:p>
    <w:p w14:paraId="7F16308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14:paraId="4E94C22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14:paraId="32EBA6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14:paraId="35C275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14:paraId="26FD0530">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14:paraId="7E23B7C3">
      <w:pPr>
        <w:kinsoku w:val="0"/>
        <w:overflowPunct w:val="0"/>
        <w:spacing w:line="200" w:lineRule="exact"/>
        <w:rPr>
          <w:rFonts w:eastAsia="宋体"/>
          <w:sz w:val="20"/>
          <w:szCs w:val="20"/>
        </w:rPr>
      </w:pPr>
    </w:p>
    <w:p w14:paraId="780EE9C4">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14:paraId="0FFD3159">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14:paraId="21E0AC24">
      <w:pPr>
        <w:pStyle w:val="17"/>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14:paraId="51A8AE1E">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717A33AA">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14:paraId="7230E05E">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2EB6241B">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623C5DCA">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3A5BEF06">
      <w:pPr>
        <w:pStyle w:val="17"/>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14:paraId="205FF6F9">
      <w:pPr>
        <w:pStyle w:val="17"/>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2"/>
                    <a:stretch>
                      <a:fillRect/>
                    </a:stretch>
                  </pic:blipFill>
                  <pic:spPr>
                    <a:xfrm>
                      <a:off x="0" y="0"/>
                      <a:ext cx="5274310" cy="1503680"/>
                    </a:xfrm>
                    <a:prstGeom prst="rect">
                      <a:avLst/>
                    </a:prstGeom>
                    <a:noFill/>
                    <a:ln>
                      <a:noFill/>
                    </a:ln>
                  </pic:spPr>
                </pic:pic>
              </a:graphicData>
            </a:graphic>
          </wp:inline>
        </w:drawing>
      </w:r>
    </w:p>
    <w:p w14:paraId="20AC1A63">
      <w:pPr>
        <w:pStyle w:val="17"/>
        <w:kinsoku w:val="0"/>
        <w:overflowPunct w:val="0"/>
        <w:spacing w:line="583" w:lineRule="auto"/>
        <w:ind w:right="4305"/>
        <w:rPr>
          <w:rFonts w:ascii="Times New Roman" w:hAnsi="Times New Roman" w:eastAsia="宋体"/>
          <w:spacing w:val="-3"/>
        </w:rPr>
      </w:pPr>
    </w:p>
    <w:p w14:paraId="7C39E5B3">
      <w:pPr>
        <w:pStyle w:val="17"/>
        <w:kinsoku w:val="0"/>
        <w:overflowPunct w:val="0"/>
        <w:spacing w:line="583" w:lineRule="auto"/>
        <w:ind w:right="4305"/>
        <w:rPr>
          <w:rFonts w:ascii="Times New Roman" w:hAnsi="Times New Roman" w:eastAsia="宋体"/>
          <w:spacing w:val="-3"/>
        </w:rPr>
      </w:pPr>
    </w:p>
    <w:p w14:paraId="69820D57">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56843E49">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14:paraId="2EEDE2F6">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757AA5D0">
      <w:pPr>
        <w:widowControl/>
        <w:jc w:val="left"/>
        <w:rPr>
          <w:rFonts w:eastAsia="宋体"/>
          <w:i/>
          <w:color w:val="000000"/>
          <w:sz w:val="24"/>
          <w:szCs w:val="20"/>
          <w:u w:val="single"/>
        </w:rPr>
      </w:pPr>
    </w:p>
    <w:p w14:paraId="02338CF4">
      <w:pPr>
        <w:widowControl/>
        <w:jc w:val="left"/>
        <w:rPr>
          <w:rFonts w:eastAsia="宋体"/>
          <w:color w:val="000000"/>
          <w:sz w:val="24"/>
          <w:szCs w:val="20"/>
        </w:rPr>
      </w:pPr>
      <w:r>
        <w:rPr>
          <w:rFonts w:eastAsia="宋体"/>
          <w:color w:val="000000"/>
          <w:sz w:val="24"/>
          <w:szCs w:val="20"/>
        </w:rPr>
        <w:br w:type="page"/>
      </w:r>
    </w:p>
    <w:p w14:paraId="0A1F5E91">
      <w:pPr>
        <w:tabs>
          <w:tab w:val="left" w:pos="360"/>
        </w:tabs>
        <w:snapToGrid w:val="0"/>
        <w:spacing w:line="360" w:lineRule="auto"/>
        <w:outlineLvl w:val="1"/>
        <w:rPr>
          <w:rFonts w:eastAsia="宋体"/>
          <w:sz w:val="24"/>
        </w:rPr>
      </w:pPr>
      <w:r>
        <w:rPr>
          <w:rFonts w:eastAsia="宋体"/>
          <w:sz w:val="24"/>
        </w:rPr>
        <w:t>7  报价一览表</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37A5D330">
      <w:pPr>
        <w:spacing w:line="360" w:lineRule="exact"/>
        <w:jc w:val="center"/>
        <w:rPr>
          <w:rFonts w:eastAsia="宋体"/>
          <w:b/>
          <w:color w:val="000000"/>
          <w:sz w:val="36"/>
          <w:szCs w:val="36"/>
        </w:rPr>
      </w:pPr>
      <w:bookmarkStart w:id="740" w:name="_Toc164608672"/>
      <w:bookmarkStart w:id="741" w:name="_Toc226965831"/>
      <w:bookmarkStart w:id="742" w:name="_Toc265228396"/>
      <w:bookmarkStart w:id="743" w:name="_Toc264969248"/>
      <w:bookmarkStart w:id="744" w:name="_Toc305158900"/>
      <w:bookmarkStart w:id="745" w:name="_Toc226337254"/>
      <w:bookmarkStart w:id="746" w:name="_Toc226965748"/>
      <w:bookmarkStart w:id="747" w:name="_Toc305158826"/>
      <w:bookmarkStart w:id="748" w:name="_Toc195842923"/>
      <w:bookmarkStart w:id="749" w:name="_Toc226309802"/>
      <w:bookmarkStart w:id="750" w:name="_Toc164608827"/>
      <w:r>
        <w:rPr>
          <w:rFonts w:hint="eastAsia" w:eastAsia="宋体"/>
          <w:b/>
          <w:color w:val="000000"/>
          <w:sz w:val="36"/>
          <w:szCs w:val="36"/>
        </w:rPr>
        <w:t>报价一览表</w:t>
      </w:r>
      <w:bookmarkEnd w:id="740"/>
      <w:bookmarkEnd w:id="741"/>
      <w:bookmarkEnd w:id="742"/>
      <w:bookmarkEnd w:id="743"/>
      <w:bookmarkEnd w:id="744"/>
      <w:bookmarkEnd w:id="745"/>
      <w:bookmarkEnd w:id="746"/>
      <w:bookmarkEnd w:id="747"/>
      <w:bookmarkEnd w:id="748"/>
      <w:bookmarkEnd w:id="749"/>
      <w:bookmarkEnd w:id="750"/>
    </w:p>
    <w:p w14:paraId="6B863944">
      <w:pPr>
        <w:tabs>
          <w:tab w:val="left" w:pos="1800"/>
          <w:tab w:val="left" w:pos="5580"/>
        </w:tabs>
        <w:spacing w:line="360" w:lineRule="auto"/>
        <w:jc w:val="left"/>
        <w:rPr>
          <w:rFonts w:eastAsia="宋体"/>
          <w:color w:val="000000"/>
          <w:sz w:val="24"/>
        </w:rPr>
      </w:pPr>
    </w:p>
    <w:p w14:paraId="46BE6B1B">
      <w:pPr>
        <w:tabs>
          <w:tab w:val="left" w:pos="1800"/>
          <w:tab w:val="left" w:pos="5580"/>
        </w:tabs>
        <w:spacing w:line="360" w:lineRule="auto"/>
        <w:jc w:val="left"/>
        <w:rPr>
          <w:i/>
          <w:color w:val="FF0000"/>
          <w:sz w:val="24"/>
        </w:rPr>
      </w:pPr>
    </w:p>
    <w:p w14:paraId="788C7B93">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164E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64960162">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46F82DE0">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6C333185">
            <w:pPr>
              <w:tabs>
                <w:tab w:val="left" w:pos="5580"/>
              </w:tabs>
              <w:jc w:val="center"/>
              <w:rPr>
                <w:rFonts w:eastAsia="宋体"/>
                <w:b/>
                <w:sz w:val="24"/>
              </w:rPr>
            </w:pPr>
            <w:r>
              <w:rPr>
                <w:rFonts w:hint="eastAsia" w:eastAsia="宋体"/>
                <w:b/>
                <w:sz w:val="24"/>
              </w:rPr>
              <w:t>报价</w:t>
            </w:r>
          </w:p>
        </w:tc>
      </w:tr>
      <w:tr w14:paraId="7443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69E836">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B8AF09">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3D2AA51C">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1B68089F">
            <w:pPr>
              <w:tabs>
                <w:tab w:val="left" w:pos="5580"/>
              </w:tabs>
              <w:jc w:val="center"/>
              <w:rPr>
                <w:rFonts w:eastAsia="宋体"/>
                <w:b/>
                <w:sz w:val="24"/>
              </w:rPr>
            </w:pPr>
            <w:r>
              <w:rPr>
                <w:rFonts w:hint="eastAsia" w:eastAsia="宋体"/>
                <w:b/>
                <w:sz w:val="24"/>
              </w:rPr>
              <w:t>小写</w:t>
            </w:r>
          </w:p>
        </w:tc>
      </w:tr>
      <w:tr w14:paraId="2F11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6AE81011">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24A16C12">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20330388">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452EE001">
            <w:pPr>
              <w:tabs>
                <w:tab w:val="left" w:pos="5580"/>
              </w:tabs>
              <w:jc w:val="center"/>
              <w:rPr>
                <w:rFonts w:eastAsia="宋体"/>
                <w:sz w:val="24"/>
              </w:rPr>
            </w:pPr>
          </w:p>
        </w:tc>
      </w:tr>
    </w:tbl>
    <w:p w14:paraId="69542BC9">
      <w:pPr>
        <w:autoSpaceDE w:val="0"/>
        <w:autoSpaceDN w:val="0"/>
        <w:adjustRightInd w:val="0"/>
        <w:jc w:val="left"/>
        <w:rPr>
          <w:rFonts w:eastAsia="宋体"/>
          <w:color w:val="000000"/>
          <w:kern w:val="0"/>
          <w:sz w:val="24"/>
        </w:rPr>
      </w:pPr>
    </w:p>
    <w:p w14:paraId="5D89B28C">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14:paraId="33794DB0">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14:paraId="52BAE896">
      <w:pPr>
        <w:tabs>
          <w:tab w:val="left" w:pos="5580"/>
        </w:tabs>
        <w:ind w:firstLine="480" w:firstLineChars="200"/>
        <w:rPr>
          <w:rFonts w:eastAsia="宋体"/>
          <w:color w:val="000000"/>
          <w:sz w:val="24"/>
          <w:szCs w:val="20"/>
        </w:rPr>
      </w:pPr>
    </w:p>
    <w:p w14:paraId="31B0CDEA">
      <w:pPr>
        <w:autoSpaceDE w:val="0"/>
        <w:autoSpaceDN w:val="0"/>
        <w:adjustRightInd w:val="0"/>
        <w:snapToGrid w:val="0"/>
        <w:spacing w:before="25" w:after="25" w:line="360" w:lineRule="auto"/>
        <w:rPr>
          <w:rFonts w:eastAsia="宋体"/>
          <w:color w:val="000000"/>
          <w:sz w:val="24"/>
          <w:lang w:val="zh-CN"/>
        </w:rPr>
      </w:pPr>
    </w:p>
    <w:p w14:paraId="2178F965">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14:paraId="79A481CC">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14:paraId="435F5206">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4D352A5D">
      <w:pPr>
        <w:autoSpaceDE w:val="0"/>
        <w:autoSpaceDN w:val="0"/>
        <w:adjustRightInd w:val="0"/>
        <w:snapToGrid w:val="0"/>
        <w:spacing w:before="25" w:after="25" w:line="360" w:lineRule="auto"/>
        <w:rPr>
          <w:rFonts w:eastAsia="宋体"/>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14:paraId="646C98A7">
      <w:pPr>
        <w:widowControl/>
        <w:jc w:val="left"/>
        <w:rPr>
          <w:rFonts w:eastAsia="宋体"/>
          <w:sz w:val="24"/>
        </w:rPr>
      </w:pPr>
      <w:r>
        <w:rPr>
          <w:rFonts w:eastAsia="宋体"/>
          <w:sz w:val="24"/>
        </w:rPr>
        <w:t>8  分项报价表</w:t>
      </w:r>
    </w:p>
    <w:p w14:paraId="144634E0">
      <w:pPr>
        <w:spacing w:line="360" w:lineRule="exact"/>
        <w:jc w:val="center"/>
        <w:rPr>
          <w:rFonts w:eastAsia="宋体"/>
          <w:b/>
          <w:color w:val="000000"/>
          <w:sz w:val="36"/>
          <w:szCs w:val="36"/>
        </w:rPr>
      </w:pPr>
      <w:r>
        <w:rPr>
          <w:rFonts w:hint="eastAsia" w:eastAsia="宋体"/>
          <w:b/>
          <w:color w:val="000000"/>
          <w:sz w:val="36"/>
          <w:szCs w:val="36"/>
        </w:rPr>
        <w:t>分项报价表</w:t>
      </w:r>
    </w:p>
    <w:p w14:paraId="1D6AB1C7">
      <w:pPr>
        <w:adjustRightInd w:val="0"/>
        <w:snapToGrid w:val="0"/>
        <w:spacing w:before="240" w:beforeLines="100" w:after="240" w:afterLines="100"/>
        <w:jc w:val="left"/>
        <w:rPr>
          <w:rFonts w:eastAsia="宋体"/>
          <w:b/>
          <w:i/>
          <w:color w:val="FF0000"/>
          <w:sz w:val="24"/>
        </w:rPr>
      </w:pPr>
    </w:p>
    <w:p w14:paraId="31AB577D">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2648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14:paraId="2D0F8F6D">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14:paraId="58BFB3BE">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14:paraId="571BA25C">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14:paraId="11111211">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14:paraId="43669228">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14:paraId="1A0AE706">
            <w:pPr>
              <w:adjustRightInd w:val="0"/>
              <w:snapToGrid w:val="0"/>
              <w:jc w:val="left"/>
              <w:rPr>
                <w:rFonts w:eastAsia="宋体"/>
                <w:b/>
                <w:color w:val="000000"/>
                <w:sz w:val="24"/>
              </w:rPr>
            </w:pPr>
            <w:r>
              <w:rPr>
                <w:rFonts w:eastAsia="宋体"/>
                <w:b/>
                <w:color w:val="000000"/>
                <w:sz w:val="24"/>
              </w:rPr>
              <w:t>备注/说明</w:t>
            </w:r>
          </w:p>
        </w:tc>
      </w:tr>
      <w:tr w14:paraId="1AEC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14:paraId="41A2BC17">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14:paraId="03ABB1C7">
            <w:pPr>
              <w:adjustRightInd w:val="0"/>
              <w:snapToGrid w:val="0"/>
              <w:jc w:val="left"/>
              <w:rPr>
                <w:rFonts w:eastAsia="宋体"/>
                <w:color w:val="000000"/>
                <w:sz w:val="24"/>
              </w:rPr>
            </w:pPr>
          </w:p>
        </w:tc>
        <w:tc>
          <w:tcPr>
            <w:tcW w:w="725" w:type="pct"/>
            <w:noWrap w:val="0"/>
            <w:vAlign w:val="center"/>
          </w:tcPr>
          <w:p w14:paraId="323EE6FE">
            <w:pPr>
              <w:adjustRightInd w:val="0"/>
              <w:snapToGrid w:val="0"/>
              <w:jc w:val="left"/>
              <w:rPr>
                <w:rFonts w:eastAsia="宋体"/>
                <w:color w:val="000000"/>
                <w:sz w:val="24"/>
              </w:rPr>
            </w:pPr>
          </w:p>
        </w:tc>
        <w:tc>
          <w:tcPr>
            <w:tcW w:w="724" w:type="pct"/>
            <w:noWrap w:val="0"/>
            <w:vAlign w:val="center"/>
          </w:tcPr>
          <w:p w14:paraId="18D63D59">
            <w:pPr>
              <w:adjustRightInd w:val="0"/>
              <w:snapToGrid w:val="0"/>
              <w:jc w:val="left"/>
              <w:rPr>
                <w:rFonts w:eastAsia="宋体"/>
                <w:color w:val="000000"/>
                <w:sz w:val="24"/>
              </w:rPr>
            </w:pPr>
          </w:p>
        </w:tc>
        <w:tc>
          <w:tcPr>
            <w:tcW w:w="724" w:type="pct"/>
            <w:noWrap w:val="0"/>
            <w:vAlign w:val="center"/>
          </w:tcPr>
          <w:p w14:paraId="71A7D2D8">
            <w:pPr>
              <w:adjustRightInd w:val="0"/>
              <w:snapToGrid w:val="0"/>
              <w:jc w:val="left"/>
              <w:rPr>
                <w:rFonts w:eastAsia="宋体"/>
                <w:color w:val="000000"/>
                <w:sz w:val="24"/>
              </w:rPr>
            </w:pPr>
          </w:p>
        </w:tc>
        <w:tc>
          <w:tcPr>
            <w:tcW w:w="920" w:type="pct"/>
            <w:noWrap w:val="0"/>
            <w:vAlign w:val="center"/>
          </w:tcPr>
          <w:p w14:paraId="47075ED6">
            <w:pPr>
              <w:adjustRightInd w:val="0"/>
              <w:snapToGrid w:val="0"/>
              <w:jc w:val="left"/>
              <w:rPr>
                <w:rFonts w:eastAsia="宋体"/>
                <w:color w:val="000000"/>
                <w:sz w:val="24"/>
              </w:rPr>
            </w:pPr>
          </w:p>
        </w:tc>
      </w:tr>
      <w:tr w14:paraId="2C87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14:paraId="3DCF1230">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14:paraId="2F8566A0">
            <w:pPr>
              <w:adjustRightInd w:val="0"/>
              <w:snapToGrid w:val="0"/>
              <w:jc w:val="left"/>
              <w:rPr>
                <w:rFonts w:eastAsia="宋体"/>
                <w:color w:val="000000"/>
                <w:sz w:val="24"/>
              </w:rPr>
            </w:pPr>
          </w:p>
        </w:tc>
        <w:tc>
          <w:tcPr>
            <w:tcW w:w="725" w:type="pct"/>
            <w:noWrap w:val="0"/>
            <w:vAlign w:val="center"/>
          </w:tcPr>
          <w:p w14:paraId="27FA8B21">
            <w:pPr>
              <w:adjustRightInd w:val="0"/>
              <w:snapToGrid w:val="0"/>
              <w:jc w:val="left"/>
              <w:rPr>
                <w:rFonts w:eastAsia="宋体"/>
                <w:color w:val="000000"/>
                <w:sz w:val="24"/>
              </w:rPr>
            </w:pPr>
          </w:p>
        </w:tc>
        <w:tc>
          <w:tcPr>
            <w:tcW w:w="724" w:type="pct"/>
            <w:noWrap w:val="0"/>
            <w:vAlign w:val="center"/>
          </w:tcPr>
          <w:p w14:paraId="04D69BA1">
            <w:pPr>
              <w:adjustRightInd w:val="0"/>
              <w:snapToGrid w:val="0"/>
              <w:jc w:val="left"/>
              <w:rPr>
                <w:rFonts w:eastAsia="宋体"/>
                <w:color w:val="000000"/>
                <w:sz w:val="24"/>
              </w:rPr>
            </w:pPr>
          </w:p>
        </w:tc>
        <w:tc>
          <w:tcPr>
            <w:tcW w:w="724" w:type="pct"/>
            <w:noWrap w:val="0"/>
            <w:vAlign w:val="center"/>
          </w:tcPr>
          <w:p w14:paraId="698BCA80">
            <w:pPr>
              <w:adjustRightInd w:val="0"/>
              <w:snapToGrid w:val="0"/>
              <w:jc w:val="left"/>
              <w:rPr>
                <w:rFonts w:eastAsia="宋体"/>
                <w:color w:val="000000"/>
                <w:sz w:val="24"/>
              </w:rPr>
            </w:pPr>
          </w:p>
        </w:tc>
        <w:tc>
          <w:tcPr>
            <w:tcW w:w="920" w:type="pct"/>
            <w:noWrap w:val="0"/>
            <w:vAlign w:val="center"/>
          </w:tcPr>
          <w:p w14:paraId="22D6850C">
            <w:pPr>
              <w:adjustRightInd w:val="0"/>
              <w:snapToGrid w:val="0"/>
              <w:jc w:val="left"/>
              <w:rPr>
                <w:rFonts w:eastAsia="宋体"/>
                <w:color w:val="000000"/>
                <w:sz w:val="24"/>
              </w:rPr>
            </w:pPr>
          </w:p>
        </w:tc>
      </w:tr>
      <w:tr w14:paraId="042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14:paraId="307DD229">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14:paraId="27366AF8">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14:paraId="0E83645D">
            <w:pPr>
              <w:adjustRightInd w:val="0"/>
              <w:snapToGrid w:val="0"/>
              <w:jc w:val="left"/>
              <w:rPr>
                <w:rFonts w:eastAsia="宋体"/>
                <w:color w:val="000000"/>
                <w:sz w:val="24"/>
              </w:rPr>
            </w:pPr>
          </w:p>
        </w:tc>
        <w:tc>
          <w:tcPr>
            <w:tcW w:w="724" w:type="pct"/>
            <w:noWrap w:val="0"/>
            <w:vAlign w:val="center"/>
          </w:tcPr>
          <w:p w14:paraId="6B7A1DE2">
            <w:pPr>
              <w:adjustRightInd w:val="0"/>
              <w:snapToGrid w:val="0"/>
              <w:jc w:val="left"/>
              <w:rPr>
                <w:rFonts w:eastAsia="宋体"/>
                <w:color w:val="000000"/>
                <w:sz w:val="24"/>
              </w:rPr>
            </w:pPr>
          </w:p>
        </w:tc>
        <w:tc>
          <w:tcPr>
            <w:tcW w:w="724" w:type="pct"/>
            <w:noWrap w:val="0"/>
            <w:vAlign w:val="center"/>
          </w:tcPr>
          <w:p w14:paraId="253DC87F">
            <w:pPr>
              <w:adjustRightInd w:val="0"/>
              <w:snapToGrid w:val="0"/>
              <w:jc w:val="left"/>
              <w:rPr>
                <w:rFonts w:eastAsia="宋体"/>
                <w:color w:val="000000"/>
                <w:sz w:val="24"/>
              </w:rPr>
            </w:pPr>
          </w:p>
        </w:tc>
        <w:tc>
          <w:tcPr>
            <w:tcW w:w="920" w:type="pct"/>
            <w:noWrap w:val="0"/>
            <w:vAlign w:val="center"/>
          </w:tcPr>
          <w:p w14:paraId="5D9BDD48">
            <w:pPr>
              <w:adjustRightInd w:val="0"/>
              <w:snapToGrid w:val="0"/>
              <w:jc w:val="left"/>
              <w:rPr>
                <w:rFonts w:eastAsia="宋体"/>
                <w:color w:val="000000"/>
                <w:sz w:val="24"/>
              </w:rPr>
            </w:pPr>
          </w:p>
        </w:tc>
      </w:tr>
      <w:tr w14:paraId="0322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14:paraId="330E4FF3">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14:paraId="62CFCDAD">
            <w:pPr>
              <w:adjustRightInd w:val="0"/>
              <w:snapToGrid w:val="0"/>
              <w:jc w:val="left"/>
              <w:rPr>
                <w:rFonts w:eastAsia="宋体"/>
                <w:color w:val="000000"/>
                <w:sz w:val="24"/>
              </w:rPr>
            </w:pPr>
          </w:p>
        </w:tc>
        <w:tc>
          <w:tcPr>
            <w:tcW w:w="920" w:type="pct"/>
            <w:noWrap w:val="0"/>
            <w:vAlign w:val="center"/>
          </w:tcPr>
          <w:p w14:paraId="5E3507C5">
            <w:pPr>
              <w:adjustRightInd w:val="0"/>
              <w:snapToGrid w:val="0"/>
              <w:jc w:val="left"/>
              <w:rPr>
                <w:rFonts w:eastAsia="宋体"/>
                <w:color w:val="000000"/>
                <w:sz w:val="24"/>
              </w:rPr>
            </w:pPr>
          </w:p>
        </w:tc>
      </w:tr>
    </w:tbl>
    <w:p w14:paraId="0548EBBC">
      <w:pPr>
        <w:tabs>
          <w:tab w:val="left" w:pos="1800"/>
          <w:tab w:val="left" w:pos="5580"/>
        </w:tabs>
        <w:jc w:val="left"/>
        <w:rPr>
          <w:rFonts w:eastAsia="宋体"/>
          <w:color w:val="000000"/>
          <w:sz w:val="24"/>
        </w:rPr>
      </w:pPr>
    </w:p>
    <w:p w14:paraId="5DFF2CE1">
      <w:pPr>
        <w:tabs>
          <w:tab w:val="left" w:pos="1800"/>
          <w:tab w:val="left" w:pos="5580"/>
        </w:tabs>
        <w:jc w:val="left"/>
        <w:rPr>
          <w:rFonts w:eastAsia="宋体"/>
          <w:color w:val="000000"/>
          <w:sz w:val="24"/>
        </w:rPr>
      </w:pPr>
    </w:p>
    <w:p w14:paraId="1B2D15AC">
      <w:pPr>
        <w:tabs>
          <w:tab w:val="left" w:pos="1800"/>
          <w:tab w:val="left" w:pos="5580"/>
        </w:tabs>
        <w:jc w:val="left"/>
        <w:rPr>
          <w:rFonts w:eastAsia="宋体"/>
          <w:color w:val="000000"/>
          <w:sz w:val="24"/>
        </w:rPr>
      </w:pPr>
    </w:p>
    <w:p w14:paraId="2A65B052">
      <w:pPr>
        <w:tabs>
          <w:tab w:val="left" w:pos="1800"/>
          <w:tab w:val="left" w:pos="5580"/>
        </w:tabs>
        <w:jc w:val="left"/>
        <w:rPr>
          <w:rFonts w:eastAsia="宋体"/>
          <w:color w:val="000000"/>
          <w:sz w:val="24"/>
        </w:rPr>
      </w:pPr>
    </w:p>
    <w:p w14:paraId="1D2706C7">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14:paraId="269294F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14:paraId="020ECCE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14:paraId="3DC7633B">
      <w:pPr>
        <w:autoSpaceDE w:val="0"/>
        <w:autoSpaceDN w:val="0"/>
        <w:adjustRightInd w:val="0"/>
        <w:snapToGrid w:val="0"/>
        <w:spacing w:before="25" w:after="25" w:line="360" w:lineRule="auto"/>
        <w:rPr>
          <w:rFonts w:eastAsia="宋体"/>
          <w:color w:val="000000"/>
          <w:sz w:val="24"/>
        </w:rPr>
      </w:pPr>
    </w:p>
    <w:p w14:paraId="7D888756">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2C196CD6">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34B4FD78">
      <w:pPr>
        <w:tabs>
          <w:tab w:val="left" w:pos="360"/>
        </w:tabs>
        <w:snapToGrid w:val="0"/>
        <w:spacing w:line="360" w:lineRule="auto"/>
        <w:outlineLvl w:val="1"/>
        <w:rPr>
          <w:rFonts w:eastAsia="宋体"/>
          <w:color w:val="000000"/>
          <w:sz w:val="24"/>
          <w:szCs w:val="20"/>
        </w:rPr>
      </w:pPr>
      <w:bookmarkStart w:id="751" w:name="_Toc265228400"/>
      <w:bookmarkStart w:id="752" w:name="_Toc195842927"/>
      <w:bookmarkStart w:id="753" w:name="_Toc305158904"/>
      <w:bookmarkStart w:id="754" w:name="_Toc264969252"/>
      <w:bookmarkStart w:id="755" w:name="_Toc142311062"/>
      <w:bookmarkStart w:id="756" w:name="_Toc226965835"/>
      <w:bookmarkStart w:id="757" w:name="_Toc226337258"/>
      <w:bookmarkStart w:id="758" w:name="_Toc226309806"/>
      <w:bookmarkStart w:id="759" w:name="_Toc150774765"/>
      <w:bookmarkStart w:id="760" w:name="_Toc127151562"/>
      <w:bookmarkStart w:id="761" w:name="_Toc305158830"/>
      <w:bookmarkStart w:id="762" w:name="_Toc226965752"/>
      <w:bookmarkStart w:id="763" w:name="_Toc150480798"/>
      <w:bookmarkStart w:id="764" w:name="_Toc265228399"/>
      <w:bookmarkStart w:id="765" w:name="_Toc142311061"/>
      <w:bookmarkStart w:id="766" w:name="_Toc150480797"/>
      <w:bookmarkStart w:id="767" w:name="_Toc150774764"/>
      <w:bookmarkStart w:id="768" w:name="_Toc226965834"/>
      <w:bookmarkStart w:id="769" w:name="_Toc226965751"/>
      <w:bookmarkStart w:id="770" w:name="_Toc127151561"/>
      <w:bookmarkStart w:id="771" w:name="_Toc305158829"/>
      <w:bookmarkStart w:id="772" w:name="_Toc305158903"/>
      <w:bookmarkStart w:id="773" w:name="_Toc195842926"/>
      <w:bookmarkStart w:id="774" w:name="_Toc226309805"/>
      <w:bookmarkStart w:id="775" w:name="_Toc226337257"/>
      <w:bookmarkStart w:id="776" w:name="_Toc264969251"/>
      <w:r>
        <w:rPr>
          <w:rFonts w:eastAsia="宋体"/>
          <w:color w:val="000000"/>
          <w:sz w:val="24"/>
          <w:szCs w:val="20"/>
        </w:rPr>
        <w:br w:type="page"/>
      </w:r>
      <w:r>
        <w:rPr>
          <w:rFonts w:eastAsia="宋体"/>
          <w:sz w:val="24"/>
        </w:rPr>
        <w:t>9  合同条款偏离表</w:t>
      </w:r>
      <w:bookmarkEnd w:id="751"/>
      <w:bookmarkEnd w:id="752"/>
      <w:bookmarkEnd w:id="753"/>
      <w:bookmarkEnd w:id="754"/>
      <w:bookmarkEnd w:id="755"/>
      <w:bookmarkEnd w:id="756"/>
      <w:bookmarkEnd w:id="757"/>
      <w:bookmarkEnd w:id="758"/>
      <w:bookmarkEnd w:id="759"/>
      <w:bookmarkEnd w:id="760"/>
      <w:bookmarkEnd w:id="761"/>
      <w:bookmarkEnd w:id="762"/>
      <w:bookmarkEnd w:id="763"/>
      <w:r>
        <w:rPr>
          <w:spacing w:val="-2"/>
          <w:sz w:val="24"/>
          <w:szCs w:val="24"/>
        </w:rPr>
        <w:t>（实质性格式）</w:t>
      </w:r>
    </w:p>
    <w:p w14:paraId="3E1D9ADA">
      <w:pPr>
        <w:spacing w:line="360" w:lineRule="auto"/>
        <w:rPr>
          <w:rFonts w:eastAsia="宋体"/>
          <w:color w:val="000000"/>
          <w:sz w:val="24"/>
          <w:szCs w:val="20"/>
        </w:rPr>
      </w:pPr>
    </w:p>
    <w:p w14:paraId="3E08E4FC">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14:paraId="69ABB1D7">
      <w:pPr>
        <w:spacing w:line="360" w:lineRule="auto"/>
        <w:rPr>
          <w:rFonts w:eastAsia="宋体"/>
          <w:color w:val="000000"/>
          <w:sz w:val="24"/>
          <w:szCs w:val="20"/>
        </w:rPr>
      </w:pPr>
    </w:p>
    <w:p w14:paraId="3A754862">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2D11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8E1D663">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14:paraId="64BA416C">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14:paraId="3E191A5B">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14:paraId="3509F8DF">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14:paraId="649DFE93">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14:paraId="63009D18">
            <w:pPr>
              <w:adjustRightInd w:val="0"/>
              <w:snapToGrid w:val="0"/>
              <w:jc w:val="center"/>
              <w:rPr>
                <w:rFonts w:eastAsia="宋体"/>
                <w:color w:val="000000"/>
                <w:sz w:val="24"/>
              </w:rPr>
            </w:pPr>
            <w:r>
              <w:rPr>
                <w:rFonts w:eastAsia="宋体"/>
                <w:color w:val="000000"/>
                <w:sz w:val="24"/>
              </w:rPr>
              <w:t>说明</w:t>
            </w:r>
          </w:p>
        </w:tc>
      </w:tr>
      <w:tr w14:paraId="06FD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71817ACD">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14:paraId="122790EC">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14:paraId="0452B187">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14:paraId="6D61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23FFDCA">
            <w:pPr>
              <w:adjustRightInd w:val="0"/>
              <w:snapToGrid w:val="0"/>
              <w:jc w:val="center"/>
              <w:rPr>
                <w:rFonts w:eastAsia="宋体"/>
                <w:color w:val="000000"/>
                <w:sz w:val="24"/>
              </w:rPr>
            </w:pPr>
          </w:p>
        </w:tc>
        <w:tc>
          <w:tcPr>
            <w:tcW w:w="1575" w:type="dxa"/>
            <w:noWrap w:val="0"/>
            <w:vAlign w:val="center"/>
          </w:tcPr>
          <w:p w14:paraId="52AE0758">
            <w:pPr>
              <w:adjustRightInd w:val="0"/>
              <w:snapToGrid w:val="0"/>
              <w:jc w:val="center"/>
              <w:rPr>
                <w:rFonts w:eastAsia="宋体"/>
                <w:color w:val="000000"/>
                <w:sz w:val="24"/>
              </w:rPr>
            </w:pPr>
          </w:p>
        </w:tc>
        <w:tc>
          <w:tcPr>
            <w:tcW w:w="1695" w:type="dxa"/>
            <w:noWrap w:val="0"/>
            <w:vAlign w:val="center"/>
          </w:tcPr>
          <w:p w14:paraId="5CD8FBA3">
            <w:pPr>
              <w:adjustRightInd w:val="0"/>
              <w:snapToGrid w:val="0"/>
              <w:jc w:val="center"/>
              <w:rPr>
                <w:rFonts w:eastAsia="宋体"/>
                <w:color w:val="000000"/>
                <w:sz w:val="24"/>
              </w:rPr>
            </w:pPr>
          </w:p>
        </w:tc>
        <w:tc>
          <w:tcPr>
            <w:tcW w:w="1981" w:type="dxa"/>
            <w:noWrap w:val="0"/>
            <w:vAlign w:val="center"/>
          </w:tcPr>
          <w:p w14:paraId="0654A453">
            <w:pPr>
              <w:adjustRightInd w:val="0"/>
              <w:snapToGrid w:val="0"/>
              <w:jc w:val="center"/>
              <w:rPr>
                <w:rFonts w:eastAsia="宋体"/>
                <w:color w:val="000000"/>
                <w:sz w:val="24"/>
              </w:rPr>
            </w:pPr>
          </w:p>
        </w:tc>
        <w:tc>
          <w:tcPr>
            <w:tcW w:w="2427" w:type="dxa"/>
            <w:noWrap w:val="0"/>
            <w:vAlign w:val="center"/>
          </w:tcPr>
          <w:p w14:paraId="48622958">
            <w:pPr>
              <w:adjustRightInd w:val="0"/>
              <w:snapToGrid w:val="0"/>
              <w:jc w:val="center"/>
              <w:rPr>
                <w:rFonts w:eastAsia="宋体"/>
                <w:color w:val="000000"/>
                <w:sz w:val="24"/>
              </w:rPr>
            </w:pPr>
          </w:p>
        </w:tc>
        <w:tc>
          <w:tcPr>
            <w:tcW w:w="783" w:type="dxa"/>
            <w:noWrap w:val="0"/>
            <w:vAlign w:val="center"/>
          </w:tcPr>
          <w:p w14:paraId="0EA93ACB">
            <w:pPr>
              <w:adjustRightInd w:val="0"/>
              <w:snapToGrid w:val="0"/>
              <w:jc w:val="center"/>
              <w:rPr>
                <w:rFonts w:eastAsia="宋体"/>
                <w:color w:val="000000"/>
                <w:sz w:val="24"/>
              </w:rPr>
            </w:pPr>
          </w:p>
        </w:tc>
      </w:tr>
      <w:tr w14:paraId="3219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CD03527">
            <w:pPr>
              <w:adjustRightInd w:val="0"/>
              <w:snapToGrid w:val="0"/>
              <w:jc w:val="center"/>
              <w:rPr>
                <w:rFonts w:eastAsia="宋体"/>
                <w:color w:val="000000"/>
                <w:sz w:val="24"/>
              </w:rPr>
            </w:pPr>
          </w:p>
        </w:tc>
        <w:tc>
          <w:tcPr>
            <w:tcW w:w="1575" w:type="dxa"/>
            <w:noWrap w:val="0"/>
            <w:vAlign w:val="center"/>
          </w:tcPr>
          <w:p w14:paraId="70C7F697">
            <w:pPr>
              <w:adjustRightInd w:val="0"/>
              <w:snapToGrid w:val="0"/>
              <w:jc w:val="center"/>
              <w:rPr>
                <w:rFonts w:eastAsia="宋体"/>
                <w:color w:val="000000"/>
                <w:sz w:val="24"/>
              </w:rPr>
            </w:pPr>
          </w:p>
        </w:tc>
        <w:tc>
          <w:tcPr>
            <w:tcW w:w="1695" w:type="dxa"/>
            <w:noWrap w:val="0"/>
            <w:vAlign w:val="center"/>
          </w:tcPr>
          <w:p w14:paraId="0E93BB91">
            <w:pPr>
              <w:adjustRightInd w:val="0"/>
              <w:snapToGrid w:val="0"/>
              <w:jc w:val="center"/>
              <w:rPr>
                <w:rFonts w:eastAsia="宋体"/>
                <w:color w:val="000000"/>
                <w:sz w:val="24"/>
              </w:rPr>
            </w:pPr>
          </w:p>
        </w:tc>
        <w:tc>
          <w:tcPr>
            <w:tcW w:w="1981" w:type="dxa"/>
            <w:noWrap w:val="0"/>
            <w:vAlign w:val="center"/>
          </w:tcPr>
          <w:p w14:paraId="534B1FC9">
            <w:pPr>
              <w:adjustRightInd w:val="0"/>
              <w:snapToGrid w:val="0"/>
              <w:jc w:val="center"/>
              <w:rPr>
                <w:rFonts w:eastAsia="宋体"/>
                <w:color w:val="000000"/>
                <w:sz w:val="24"/>
              </w:rPr>
            </w:pPr>
          </w:p>
        </w:tc>
        <w:tc>
          <w:tcPr>
            <w:tcW w:w="2427" w:type="dxa"/>
            <w:noWrap w:val="0"/>
            <w:vAlign w:val="center"/>
          </w:tcPr>
          <w:p w14:paraId="25DF5C9F">
            <w:pPr>
              <w:adjustRightInd w:val="0"/>
              <w:snapToGrid w:val="0"/>
              <w:jc w:val="center"/>
              <w:rPr>
                <w:rFonts w:eastAsia="宋体"/>
                <w:color w:val="000000"/>
                <w:sz w:val="24"/>
              </w:rPr>
            </w:pPr>
          </w:p>
        </w:tc>
        <w:tc>
          <w:tcPr>
            <w:tcW w:w="783" w:type="dxa"/>
            <w:noWrap w:val="0"/>
            <w:vAlign w:val="center"/>
          </w:tcPr>
          <w:p w14:paraId="5EE3FA7C">
            <w:pPr>
              <w:adjustRightInd w:val="0"/>
              <w:snapToGrid w:val="0"/>
              <w:jc w:val="center"/>
              <w:rPr>
                <w:rFonts w:eastAsia="宋体"/>
                <w:color w:val="000000"/>
                <w:sz w:val="24"/>
              </w:rPr>
            </w:pPr>
          </w:p>
        </w:tc>
      </w:tr>
      <w:tr w14:paraId="2F52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76EAF43">
            <w:pPr>
              <w:adjustRightInd w:val="0"/>
              <w:snapToGrid w:val="0"/>
              <w:jc w:val="center"/>
              <w:rPr>
                <w:rFonts w:eastAsia="宋体"/>
                <w:color w:val="000000"/>
                <w:sz w:val="24"/>
              </w:rPr>
            </w:pPr>
          </w:p>
        </w:tc>
        <w:tc>
          <w:tcPr>
            <w:tcW w:w="1575" w:type="dxa"/>
            <w:noWrap w:val="0"/>
            <w:vAlign w:val="center"/>
          </w:tcPr>
          <w:p w14:paraId="57AB4FA7">
            <w:pPr>
              <w:adjustRightInd w:val="0"/>
              <w:snapToGrid w:val="0"/>
              <w:jc w:val="center"/>
              <w:rPr>
                <w:rFonts w:eastAsia="宋体"/>
                <w:color w:val="000000"/>
                <w:sz w:val="24"/>
              </w:rPr>
            </w:pPr>
          </w:p>
        </w:tc>
        <w:tc>
          <w:tcPr>
            <w:tcW w:w="1695" w:type="dxa"/>
            <w:noWrap w:val="0"/>
            <w:vAlign w:val="center"/>
          </w:tcPr>
          <w:p w14:paraId="36E9EFEB">
            <w:pPr>
              <w:adjustRightInd w:val="0"/>
              <w:snapToGrid w:val="0"/>
              <w:jc w:val="center"/>
              <w:rPr>
                <w:rFonts w:eastAsia="宋体"/>
                <w:color w:val="000000"/>
                <w:sz w:val="24"/>
              </w:rPr>
            </w:pPr>
          </w:p>
        </w:tc>
        <w:tc>
          <w:tcPr>
            <w:tcW w:w="1981" w:type="dxa"/>
            <w:noWrap w:val="0"/>
            <w:vAlign w:val="center"/>
          </w:tcPr>
          <w:p w14:paraId="13625781">
            <w:pPr>
              <w:adjustRightInd w:val="0"/>
              <w:snapToGrid w:val="0"/>
              <w:jc w:val="center"/>
              <w:rPr>
                <w:rFonts w:eastAsia="宋体"/>
                <w:color w:val="000000"/>
                <w:sz w:val="24"/>
              </w:rPr>
            </w:pPr>
          </w:p>
        </w:tc>
        <w:tc>
          <w:tcPr>
            <w:tcW w:w="2427" w:type="dxa"/>
            <w:noWrap w:val="0"/>
            <w:vAlign w:val="center"/>
          </w:tcPr>
          <w:p w14:paraId="5AAC2BEF">
            <w:pPr>
              <w:adjustRightInd w:val="0"/>
              <w:snapToGrid w:val="0"/>
              <w:jc w:val="center"/>
              <w:rPr>
                <w:rFonts w:eastAsia="宋体"/>
                <w:color w:val="000000"/>
                <w:sz w:val="24"/>
              </w:rPr>
            </w:pPr>
          </w:p>
        </w:tc>
        <w:tc>
          <w:tcPr>
            <w:tcW w:w="783" w:type="dxa"/>
            <w:noWrap w:val="0"/>
            <w:vAlign w:val="center"/>
          </w:tcPr>
          <w:p w14:paraId="665B492C">
            <w:pPr>
              <w:adjustRightInd w:val="0"/>
              <w:snapToGrid w:val="0"/>
              <w:jc w:val="center"/>
              <w:rPr>
                <w:rFonts w:eastAsia="宋体"/>
                <w:color w:val="000000"/>
                <w:sz w:val="24"/>
              </w:rPr>
            </w:pPr>
          </w:p>
        </w:tc>
      </w:tr>
      <w:tr w14:paraId="4E72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9B36B72">
            <w:pPr>
              <w:adjustRightInd w:val="0"/>
              <w:snapToGrid w:val="0"/>
              <w:jc w:val="center"/>
              <w:rPr>
                <w:rFonts w:eastAsia="宋体"/>
                <w:color w:val="000000"/>
                <w:sz w:val="24"/>
              </w:rPr>
            </w:pPr>
          </w:p>
        </w:tc>
        <w:tc>
          <w:tcPr>
            <w:tcW w:w="1575" w:type="dxa"/>
            <w:noWrap w:val="0"/>
            <w:vAlign w:val="center"/>
          </w:tcPr>
          <w:p w14:paraId="13D62119">
            <w:pPr>
              <w:adjustRightInd w:val="0"/>
              <w:snapToGrid w:val="0"/>
              <w:jc w:val="center"/>
              <w:rPr>
                <w:rFonts w:eastAsia="宋体"/>
                <w:color w:val="000000"/>
                <w:sz w:val="24"/>
              </w:rPr>
            </w:pPr>
          </w:p>
        </w:tc>
        <w:tc>
          <w:tcPr>
            <w:tcW w:w="1695" w:type="dxa"/>
            <w:noWrap w:val="0"/>
            <w:vAlign w:val="center"/>
          </w:tcPr>
          <w:p w14:paraId="61FB7E94">
            <w:pPr>
              <w:adjustRightInd w:val="0"/>
              <w:snapToGrid w:val="0"/>
              <w:jc w:val="center"/>
              <w:rPr>
                <w:rFonts w:eastAsia="宋体"/>
                <w:color w:val="000000"/>
                <w:sz w:val="24"/>
              </w:rPr>
            </w:pPr>
          </w:p>
        </w:tc>
        <w:tc>
          <w:tcPr>
            <w:tcW w:w="1981" w:type="dxa"/>
            <w:noWrap w:val="0"/>
            <w:vAlign w:val="center"/>
          </w:tcPr>
          <w:p w14:paraId="5BC44A0D">
            <w:pPr>
              <w:adjustRightInd w:val="0"/>
              <w:snapToGrid w:val="0"/>
              <w:jc w:val="center"/>
              <w:rPr>
                <w:rFonts w:eastAsia="宋体"/>
                <w:color w:val="000000"/>
                <w:sz w:val="24"/>
              </w:rPr>
            </w:pPr>
          </w:p>
        </w:tc>
        <w:tc>
          <w:tcPr>
            <w:tcW w:w="2427" w:type="dxa"/>
            <w:noWrap w:val="0"/>
            <w:vAlign w:val="center"/>
          </w:tcPr>
          <w:p w14:paraId="702CBEA9">
            <w:pPr>
              <w:adjustRightInd w:val="0"/>
              <w:snapToGrid w:val="0"/>
              <w:jc w:val="center"/>
              <w:rPr>
                <w:rFonts w:eastAsia="宋体"/>
                <w:color w:val="000000"/>
                <w:sz w:val="24"/>
              </w:rPr>
            </w:pPr>
          </w:p>
        </w:tc>
        <w:tc>
          <w:tcPr>
            <w:tcW w:w="783" w:type="dxa"/>
            <w:noWrap w:val="0"/>
            <w:vAlign w:val="center"/>
          </w:tcPr>
          <w:p w14:paraId="51A05197">
            <w:pPr>
              <w:adjustRightInd w:val="0"/>
              <w:snapToGrid w:val="0"/>
              <w:jc w:val="center"/>
              <w:rPr>
                <w:rFonts w:eastAsia="宋体"/>
                <w:color w:val="000000"/>
                <w:sz w:val="24"/>
              </w:rPr>
            </w:pPr>
          </w:p>
        </w:tc>
      </w:tr>
      <w:tr w14:paraId="0A3D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9A8B3EA">
            <w:pPr>
              <w:adjustRightInd w:val="0"/>
              <w:snapToGrid w:val="0"/>
              <w:jc w:val="center"/>
              <w:rPr>
                <w:rFonts w:eastAsia="宋体"/>
                <w:color w:val="000000"/>
                <w:sz w:val="24"/>
              </w:rPr>
            </w:pPr>
          </w:p>
        </w:tc>
        <w:tc>
          <w:tcPr>
            <w:tcW w:w="1575" w:type="dxa"/>
            <w:noWrap w:val="0"/>
            <w:vAlign w:val="center"/>
          </w:tcPr>
          <w:p w14:paraId="14D331FB">
            <w:pPr>
              <w:adjustRightInd w:val="0"/>
              <w:snapToGrid w:val="0"/>
              <w:jc w:val="center"/>
              <w:rPr>
                <w:rFonts w:eastAsia="宋体"/>
                <w:color w:val="000000"/>
                <w:sz w:val="24"/>
              </w:rPr>
            </w:pPr>
          </w:p>
        </w:tc>
        <w:tc>
          <w:tcPr>
            <w:tcW w:w="1695" w:type="dxa"/>
            <w:noWrap w:val="0"/>
            <w:vAlign w:val="center"/>
          </w:tcPr>
          <w:p w14:paraId="63C0DBA3">
            <w:pPr>
              <w:adjustRightInd w:val="0"/>
              <w:snapToGrid w:val="0"/>
              <w:jc w:val="center"/>
              <w:rPr>
                <w:rFonts w:eastAsia="宋体"/>
                <w:color w:val="000000"/>
                <w:sz w:val="24"/>
              </w:rPr>
            </w:pPr>
          </w:p>
        </w:tc>
        <w:tc>
          <w:tcPr>
            <w:tcW w:w="1981" w:type="dxa"/>
            <w:noWrap w:val="0"/>
            <w:vAlign w:val="center"/>
          </w:tcPr>
          <w:p w14:paraId="41F11E64">
            <w:pPr>
              <w:adjustRightInd w:val="0"/>
              <w:snapToGrid w:val="0"/>
              <w:jc w:val="center"/>
              <w:rPr>
                <w:rFonts w:eastAsia="宋体"/>
                <w:color w:val="000000"/>
                <w:sz w:val="24"/>
              </w:rPr>
            </w:pPr>
          </w:p>
        </w:tc>
        <w:tc>
          <w:tcPr>
            <w:tcW w:w="2427" w:type="dxa"/>
            <w:noWrap w:val="0"/>
            <w:vAlign w:val="center"/>
          </w:tcPr>
          <w:p w14:paraId="178F783E">
            <w:pPr>
              <w:adjustRightInd w:val="0"/>
              <w:snapToGrid w:val="0"/>
              <w:jc w:val="center"/>
              <w:rPr>
                <w:rFonts w:eastAsia="宋体"/>
                <w:color w:val="000000"/>
                <w:sz w:val="24"/>
              </w:rPr>
            </w:pPr>
          </w:p>
        </w:tc>
        <w:tc>
          <w:tcPr>
            <w:tcW w:w="783" w:type="dxa"/>
            <w:noWrap w:val="0"/>
            <w:vAlign w:val="center"/>
          </w:tcPr>
          <w:p w14:paraId="1EEA7B77">
            <w:pPr>
              <w:adjustRightInd w:val="0"/>
              <w:snapToGrid w:val="0"/>
              <w:jc w:val="center"/>
              <w:rPr>
                <w:rFonts w:eastAsia="宋体"/>
                <w:color w:val="000000"/>
                <w:sz w:val="24"/>
              </w:rPr>
            </w:pPr>
          </w:p>
        </w:tc>
      </w:tr>
    </w:tbl>
    <w:p w14:paraId="07415D36">
      <w:pPr>
        <w:tabs>
          <w:tab w:val="left" w:pos="1800"/>
          <w:tab w:val="left" w:pos="5580"/>
        </w:tabs>
        <w:jc w:val="left"/>
        <w:rPr>
          <w:rFonts w:eastAsia="宋体"/>
          <w:color w:val="000000"/>
          <w:sz w:val="24"/>
        </w:rPr>
      </w:pPr>
    </w:p>
    <w:p w14:paraId="0128E875">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6C2F4021">
      <w:pPr>
        <w:spacing w:line="360" w:lineRule="auto"/>
        <w:rPr>
          <w:rFonts w:eastAsia="宋体"/>
          <w:color w:val="000000"/>
          <w:sz w:val="24"/>
          <w:szCs w:val="20"/>
        </w:rPr>
      </w:pPr>
    </w:p>
    <w:p w14:paraId="645AE3DA">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14:paraId="668FECCC">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17E9F20B">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64"/>
      <w:bookmarkEnd w:id="765"/>
      <w:bookmarkEnd w:id="766"/>
      <w:bookmarkEnd w:id="767"/>
      <w:bookmarkEnd w:id="768"/>
      <w:bookmarkEnd w:id="769"/>
      <w:bookmarkEnd w:id="770"/>
      <w:bookmarkEnd w:id="771"/>
      <w:bookmarkEnd w:id="772"/>
      <w:bookmarkEnd w:id="773"/>
      <w:bookmarkEnd w:id="774"/>
      <w:bookmarkEnd w:id="775"/>
      <w:bookmarkEnd w:id="776"/>
      <w:r>
        <w:rPr>
          <w:rFonts w:eastAsia="宋体"/>
          <w:sz w:val="24"/>
        </w:rPr>
        <w:t>采购需求偏离表</w:t>
      </w:r>
      <w:r>
        <w:rPr>
          <w:spacing w:val="-1"/>
          <w:sz w:val="24"/>
          <w:szCs w:val="24"/>
        </w:rPr>
        <w:t>（实质性格式）</w:t>
      </w:r>
    </w:p>
    <w:p w14:paraId="39C4E699">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14:paraId="55720D8F">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E4A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98B11B8">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14:paraId="575D7FC5">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14:paraId="42E5DCDF">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14:paraId="3A434531">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14:paraId="5D597F6D">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14:paraId="77CFD3C6">
            <w:pPr>
              <w:adjustRightInd w:val="0"/>
              <w:snapToGrid w:val="0"/>
              <w:jc w:val="center"/>
              <w:rPr>
                <w:rFonts w:eastAsia="宋体"/>
                <w:color w:val="000000"/>
                <w:sz w:val="24"/>
              </w:rPr>
            </w:pPr>
            <w:r>
              <w:rPr>
                <w:rFonts w:eastAsia="宋体"/>
                <w:color w:val="000000"/>
                <w:sz w:val="24"/>
              </w:rPr>
              <w:t>说明</w:t>
            </w:r>
          </w:p>
        </w:tc>
      </w:tr>
      <w:tr w14:paraId="599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CE9A65C">
            <w:pPr>
              <w:adjustRightInd w:val="0"/>
              <w:snapToGrid w:val="0"/>
              <w:jc w:val="center"/>
              <w:rPr>
                <w:rFonts w:eastAsia="宋体"/>
                <w:color w:val="000000"/>
                <w:sz w:val="24"/>
              </w:rPr>
            </w:pPr>
          </w:p>
        </w:tc>
        <w:tc>
          <w:tcPr>
            <w:tcW w:w="1482" w:type="dxa"/>
            <w:noWrap w:val="0"/>
            <w:vAlign w:val="center"/>
          </w:tcPr>
          <w:p w14:paraId="31274E25">
            <w:pPr>
              <w:adjustRightInd w:val="0"/>
              <w:snapToGrid w:val="0"/>
              <w:jc w:val="center"/>
              <w:rPr>
                <w:rFonts w:eastAsia="宋体"/>
                <w:color w:val="000000"/>
                <w:sz w:val="24"/>
              </w:rPr>
            </w:pPr>
          </w:p>
        </w:tc>
        <w:tc>
          <w:tcPr>
            <w:tcW w:w="2384" w:type="dxa"/>
            <w:noWrap w:val="0"/>
            <w:vAlign w:val="center"/>
          </w:tcPr>
          <w:p w14:paraId="4858B4CB">
            <w:pPr>
              <w:adjustRightInd w:val="0"/>
              <w:snapToGrid w:val="0"/>
              <w:jc w:val="center"/>
              <w:rPr>
                <w:rFonts w:eastAsia="宋体"/>
                <w:color w:val="000000"/>
                <w:sz w:val="24"/>
              </w:rPr>
            </w:pPr>
          </w:p>
        </w:tc>
        <w:tc>
          <w:tcPr>
            <w:tcW w:w="2126" w:type="dxa"/>
            <w:noWrap w:val="0"/>
            <w:vAlign w:val="center"/>
          </w:tcPr>
          <w:p w14:paraId="155217C5">
            <w:pPr>
              <w:adjustRightInd w:val="0"/>
              <w:snapToGrid w:val="0"/>
              <w:jc w:val="center"/>
              <w:rPr>
                <w:rFonts w:eastAsia="宋体"/>
                <w:color w:val="000000"/>
                <w:sz w:val="24"/>
              </w:rPr>
            </w:pPr>
          </w:p>
        </w:tc>
        <w:tc>
          <w:tcPr>
            <w:tcW w:w="1875" w:type="dxa"/>
            <w:noWrap w:val="0"/>
            <w:vAlign w:val="center"/>
          </w:tcPr>
          <w:p w14:paraId="6E4B7083">
            <w:pPr>
              <w:adjustRightInd w:val="0"/>
              <w:snapToGrid w:val="0"/>
              <w:jc w:val="center"/>
              <w:rPr>
                <w:rFonts w:eastAsia="宋体"/>
                <w:color w:val="000000"/>
                <w:sz w:val="24"/>
              </w:rPr>
            </w:pPr>
          </w:p>
        </w:tc>
        <w:tc>
          <w:tcPr>
            <w:tcW w:w="1009" w:type="dxa"/>
            <w:noWrap w:val="0"/>
            <w:vAlign w:val="center"/>
          </w:tcPr>
          <w:p w14:paraId="6832FBE3">
            <w:pPr>
              <w:adjustRightInd w:val="0"/>
              <w:snapToGrid w:val="0"/>
              <w:jc w:val="center"/>
              <w:rPr>
                <w:rFonts w:eastAsia="宋体"/>
                <w:color w:val="000000"/>
                <w:sz w:val="24"/>
              </w:rPr>
            </w:pPr>
          </w:p>
        </w:tc>
      </w:tr>
      <w:tr w14:paraId="4C10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4F99819">
            <w:pPr>
              <w:adjustRightInd w:val="0"/>
              <w:snapToGrid w:val="0"/>
              <w:jc w:val="center"/>
              <w:rPr>
                <w:rFonts w:eastAsia="宋体"/>
                <w:color w:val="000000"/>
                <w:sz w:val="24"/>
              </w:rPr>
            </w:pPr>
          </w:p>
        </w:tc>
        <w:tc>
          <w:tcPr>
            <w:tcW w:w="1482" w:type="dxa"/>
            <w:noWrap w:val="0"/>
            <w:vAlign w:val="center"/>
          </w:tcPr>
          <w:p w14:paraId="7414F615">
            <w:pPr>
              <w:adjustRightInd w:val="0"/>
              <w:snapToGrid w:val="0"/>
              <w:jc w:val="center"/>
              <w:rPr>
                <w:rFonts w:eastAsia="宋体"/>
                <w:color w:val="000000"/>
                <w:sz w:val="24"/>
              </w:rPr>
            </w:pPr>
          </w:p>
        </w:tc>
        <w:tc>
          <w:tcPr>
            <w:tcW w:w="2384" w:type="dxa"/>
            <w:noWrap w:val="0"/>
            <w:vAlign w:val="center"/>
          </w:tcPr>
          <w:p w14:paraId="7AC39897">
            <w:pPr>
              <w:adjustRightInd w:val="0"/>
              <w:snapToGrid w:val="0"/>
              <w:jc w:val="center"/>
              <w:rPr>
                <w:rFonts w:eastAsia="宋体"/>
                <w:color w:val="000000"/>
                <w:sz w:val="24"/>
              </w:rPr>
            </w:pPr>
          </w:p>
        </w:tc>
        <w:tc>
          <w:tcPr>
            <w:tcW w:w="2126" w:type="dxa"/>
            <w:noWrap w:val="0"/>
            <w:vAlign w:val="center"/>
          </w:tcPr>
          <w:p w14:paraId="03CE516B">
            <w:pPr>
              <w:adjustRightInd w:val="0"/>
              <w:snapToGrid w:val="0"/>
              <w:jc w:val="center"/>
              <w:rPr>
                <w:rFonts w:eastAsia="宋体"/>
                <w:color w:val="000000"/>
                <w:sz w:val="24"/>
              </w:rPr>
            </w:pPr>
          </w:p>
        </w:tc>
        <w:tc>
          <w:tcPr>
            <w:tcW w:w="1875" w:type="dxa"/>
            <w:noWrap w:val="0"/>
            <w:vAlign w:val="center"/>
          </w:tcPr>
          <w:p w14:paraId="6DFC9E15">
            <w:pPr>
              <w:adjustRightInd w:val="0"/>
              <w:snapToGrid w:val="0"/>
              <w:jc w:val="center"/>
              <w:rPr>
                <w:rFonts w:eastAsia="宋体"/>
                <w:color w:val="000000"/>
                <w:sz w:val="24"/>
              </w:rPr>
            </w:pPr>
          </w:p>
        </w:tc>
        <w:tc>
          <w:tcPr>
            <w:tcW w:w="1009" w:type="dxa"/>
            <w:noWrap w:val="0"/>
            <w:vAlign w:val="center"/>
          </w:tcPr>
          <w:p w14:paraId="5C274EAF">
            <w:pPr>
              <w:adjustRightInd w:val="0"/>
              <w:snapToGrid w:val="0"/>
              <w:jc w:val="center"/>
              <w:rPr>
                <w:rFonts w:eastAsia="宋体"/>
                <w:color w:val="000000"/>
                <w:sz w:val="24"/>
              </w:rPr>
            </w:pPr>
          </w:p>
        </w:tc>
      </w:tr>
      <w:tr w14:paraId="7BA3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947B9E8">
            <w:pPr>
              <w:adjustRightInd w:val="0"/>
              <w:snapToGrid w:val="0"/>
              <w:jc w:val="center"/>
              <w:rPr>
                <w:rFonts w:eastAsia="宋体"/>
                <w:color w:val="000000"/>
                <w:sz w:val="24"/>
              </w:rPr>
            </w:pPr>
          </w:p>
        </w:tc>
        <w:tc>
          <w:tcPr>
            <w:tcW w:w="1482" w:type="dxa"/>
            <w:noWrap w:val="0"/>
            <w:vAlign w:val="center"/>
          </w:tcPr>
          <w:p w14:paraId="22531934">
            <w:pPr>
              <w:adjustRightInd w:val="0"/>
              <w:snapToGrid w:val="0"/>
              <w:jc w:val="center"/>
              <w:rPr>
                <w:rFonts w:eastAsia="宋体"/>
                <w:color w:val="000000"/>
                <w:sz w:val="24"/>
              </w:rPr>
            </w:pPr>
          </w:p>
        </w:tc>
        <w:tc>
          <w:tcPr>
            <w:tcW w:w="2384" w:type="dxa"/>
            <w:noWrap w:val="0"/>
            <w:vAlign w:val="center"/>
          </w:tcPr>
          <w:p w14:paraId="2303B795">
            <w:pPr>
              <w:adjustRightInd w:val="0"/>
              <w:snapToGrid w:val="0"/>
              <w:jc w:val="center"/>
              <w:rPr>
                <w:rFonts w:eastAsia="宋体"/>
                <w:color w:val="000000"/>
                <w:sz w:val="24"/>
              </w:rPr>
            </w:pPr>
          </w:p>
        </w:tc>
        <w:tc>
          <w:tcPr>
            <w:tcW w:w="2126" w:type="dxa"/>
            <w:noWrap w:val="0"/>
            <w:vAlign w:val="center"/>
          </w:tcPr>
          <w:p w14:paraId="639B2542">
            <w:pPr>
              <w:adjustRightInd w:val="0"/>
              <w:snapToGrid w:val="0"/>
              <w:jc w:val="center"/>
              <w:rPr>
                <w:rFonts w:eastAsia="宋体"/>
                <w:color w:val="000000"/>
                <w:sz w:val="24"/>
              </w:rPr>
            </w:pPr>
          </w:p>
        </w:tc>
        <w:tc>
          <w:tcPr>
            <w:tcW w:w="1875" w:type="dxa"/>
            <w:noWrap w:val="0"/>
            <w:vAlign w:val="center"/>
          </w:tcPr>
          <w:p w14:paraId="1D0CA6C5">
            <w:pPr>
              <w:adjustRightInd w:val="0"/>
              <w:snapToGrid w:val="0"/>
              <w:jc w:val="center"/>
              <w:rPr>
                <w:rFonts w:eastAsia="宋体"/>
                <w:color w:val="000000"/>
                <w:sz w:val="24"/>
              </w:rPr>
            </w:pPr>
          </w:p>
        </w:tc>
        <w:tc>
          <w:tcPr>
            <w:tcW w:w="1009" w:type="dxa"/>
            <w:noWrap w:val="0"/>
            <w:vAlign w:val="center"/>
          </w:tcPr>
          <w:p w14:paraId="6826B44A">
            <w:pPr>
              <w:adjustRightInd w:val="0"/>
              <w:snapToGrid w:val="0"/>
              <w:jc w:val="center"/>
              <w:rPr>
                <w:rFonts w:eastAsia="宋体"/>
                <w:color w:val="000000"/>
                <w:sz w:val="24"/>
              </w:rPr>
            </w:pPr>
          </w:p>
        </w:tc>
      </w:tr>
      <w:tr w14:paraId="1263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6CC9AAD">
            <w:pPr>
              <w:adjustRightInd w:val="0"/>
              <w:snapToGrid w:val="0"/>
              <w:jc w:val="center"/>
              <w:rPr>
                <w:rFonts w:eastAsia="宋体"/>
                <w:color w:val="000000"/>
                <w:sz w:val="24"/>
              </w:rPr>
            </w:pPr>
          </w:p>
        </w:tc>
        <w:tc>
          <w:tcPr>
            <w:tcW w:w="1482" w:type="dxa"/>
            <w:noWrap w:val="0"/>
            <w:vAlign w:val="center"/>
          </w:tcPr>
          <w:p w14:paraId="688E4CC6">
            <w:pPr>
              <w:adjustRightInd w:val="0"/>
              <w:snapToGrid w:val="0"/>
              <w:jc w:val="center"/>
              <w:rPr>
                <w:rFonts w:eastAsia="宋体"/>
                <w:color w:val="000000"/>
                <w:sz w:val="24"/>
              </w:rPr>
            </w:pPr>
          </w:p>
        </w:tc>
        <w:tc>
          <w:tcPr>
            <w:tcW w:w="2384" w:type="dxa"/>
            <w:noWrap w:val="0"/>
            <w:vAlign w:val="center"/>
          </w:tcPr>
          <w:p w14:paraId="35F12F98">
            <w:pPr>
              <w:adjustRightInd w:val="0"/>
              <w:snapToGrid w:val="0"/>
              <w:jc w:val="center"/>
              <w:rPr>
                <w:rFonts w:eastAsia="宋体"/>
                <w:color w:val="000000"/>
                <w:sz w:val="24"/>
              </w:rPr>
            </w:pPr>
          </w:p>
        </w:tc>
        <w:tc>
          <w:tcPr>
            <w:tcW w:w="2126" w:type="dxa"/>
            <w:noWrap w:val="0"/>
            <w:vAlign w:val="center"/>
          </w:tcPr>
          <w:p w14:paraId="19F6CEBE">
            <w:pPr>
              <w:adjustRightInd w:val="0"/>
              <w:snapToGrid w:val="0"/>
              <w:jc w:val="center"/>
              <w:rPr>
                <w:rFonts w:eastAsia="宋体"/>
                <w:color w:val="000000"/>
                <w:sz w:val="24"/>
              </w:rPr>
            </w:pPr>
          </w:p>
        </w:tc>
        <w:tc>
          <w:tcPr>
            <w:tcW w:w="1875" w:type="dxa"/>
            <w:noWrap w:val="0"/>
            <w:vAlign w:val="center"/>
          </w:tcPr>
          <w:p w14:paraId="46632752">
            <w:pPr>
              <w:adjustRightInd w:val="0"/>
              <w:snapToGrid w:val="0"/>
              <w:jc w:val="center"/>
              <w:rPr>
                <w:rFonts w:eastAsia="宋体"/>
                <w:color w:val="000000"/>
                <w:sz w:val="24"/>
              </w:rPr>
            </w:pPr>
          </w:p>
        </w:tc>
        <w:tc>
          <w:tcPr>
            <w:tcW w:w="1009" w:type="dxa"/>
            <w:noWrap w:val="0"/>
            <w:vAlign w:val="center"/>
          </w:tcPr>
          <w:p w14:paraId="64884CBB">
            <w:pPr>
              <w:adjustRightInd w:val="0"/>
              <w:snapToGrid w:val="0"/>
              <w:jc w:val="center"/>
              <w:rPr>
                <w:rFonts w:eastAsia="宋体"/>
                <w:color w:val="000000"/>
                <w:sz w:val="24"/>
              </w:rPr>
            </w:pPr>
          </w:p>
        </w:tc>
      </w:tr>
      <w:tr w14:paraId="4CA7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3CAA168">
            <w:pPr>
              <w:adjustRightInd w:val="0"/>
              <w:snapToGrid w:val="0"/>
              <w:jc w:val="center"/>
              <w:rPr>
                <w:rFonts w:eastAsia="宋体"/>
                <w:color w:val="000000"/>
                <w:sz w:val="24"/>
              </w:rPr>
            </w:pPr>
          </w:p>
        </w:tc>
        <w:tc>
          <w:tcPr>
            <w:tcW w:w="1482" w:type="dxa"/>
            <w:noWrap w:val="0"/>
            <w:vAlign w:val="center"/>
          </w:tcPr>
          <w:p w14:paraId="5C5ED26E">
            <w:pPr>
              <w:adjustRightInd w:val="0"/>
              <w:snapToGrid w:val="0"/>
              <w:jc w:val="center"/>
              <w:rPr>
                <w:rFonts w:eastAsia="宋体"/>
                <w:color w:val="000000"/>
                <w:sz w:val="24"/>
              </w:rPr>
            </w:pPr>
          </w:p>
        </w:tc>
        <w:tc>
          <w:tcPr>
            <w:tcW w:w="2384" w:type="dxa"/>
            <w:noWrap w:val="0"/>
            <w:vAlign w:val="center"/>
          </w:tcPr>
          <w:p w14:paraId="1609EC7F">
            <w:pPr>
              <w:adjustRightInd w:val="0"/>
              <w:snapToGrid w:val="0"/>
              <w:jc w:val="center"/>
              <w:rPr>
                <w:rFonts w:eastAsia="宋体"/>
                <w:color w:val="000000"/>
                <w:sz w:val="24"/>
              </w:rPr>
            </w:pPr>
          </w:p>
        </w:tc>
        <w:tc>
          <w:tcPr>
            <w:tcW w:w="2126" w:type="dxa"/>
            <w:noWrap w:val="0"/>
            <w:vAlign w:val="center"/>
          </w:tcPr>
          <w:p w14:paraId="58331027">
            <w:pPr>
              <w:adjustRightInd w:val="0"/>
              <w:snapToGrid w:val="0"/>
              <w:jc w:val="center"/>
              <w:rPr>
                <w:rFonts w:eastAsia="宋体"/>
                <w:color w:val="000000"/>
                <w:sz w:val="24"/>
              </w:rPr>
            </w:pPr>
          </w:p>
        </w:tc>
        <w:tc>
          <w:tcPr>
            <w:tcW w:w="1875" w:type="dxa"/>
            <w:noWrap w:val="0"/>
            <w:vAlign w:val="center"/>
          </w:tcPr>
          <w:p w14:paraId="470788A9">
            <w:pPr>
              <w:adjustRightInd w:val="0"/>
              <w:snapToGrid w:val="0"/>
              <w:jc w:val="center"/>
              <w:rPr>
                <w:rFonts w:eastAsia="宋体"/>
                <w:color w:val="000000"/>
                <w:sz w:val="24"/>
              </w:rPr>
            </w:pPr>
          </w:p>
        </w:tc>
        <w:tc>
          <w:tcPr>
            <w:tcW w:w="1009" w:type="dxa"/>
            <w:noWrap w:val="0"/>
            <w:vAlign w:val="center"/>
          </w:tcPr>
          <w:p w14:paraId="3A689A3A">
            <w:pPr>
              <w:adjustRightInd w:val="0"/>
              <w:snapToGrid w:val="0"/>
              <w:jc w:val="center"/>
              <w:rPr>
                <w:rFonts w:eastAsia="宋体"/>
                <w:color w:val="000000"/>
                <w:sz w:val="24"/>
              </w:rPr>
            </w:pPr>
          </w:p>
        </w:tc>
      </w:tr>
      <w:tr w14:paraId="2B60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24FEF26">
            <w:pPr>
              <w:adjustRightInd w:val="0"/>
              <w:snapToGrid w:val="0"/>
              <w:jc w:val="center"/>
              <w:rPr>
                <w:rFonts w:eastAsia="宋体"/>
                <w:color w:val="000000"/>
                <w:sz w:val="24"/>
              </w:rPr>
            </w:pPr>
          </w:p>
        </w:tc>
        <w:tc>
          <w:tcPr>
            <w:tcW w:w="1482" w:type="dxa"/>
            <w:noWrap w:val="0"/>
            <w:vAlign w:val="center"/>
          </w:tcPr>
          <w:p w14:paraId="513B6F60">
            <w:pPr>
              <w:adjustRightInd w:val="0"/>
              <w:snapToGrid w:val="0"/>
              <w:jc w:val="center"/>
              <w:rPr>
                <w:rFonts w:eastAsia="宋体"/>
                <w:color w:val="000000"/>
                <w:sz w:val="24"/>
              </w:rPr>
            </w:pPr>
          </w:p>
        </w:tc>
        <w:tc>
          <w:tcPr>
            <w:tcW w:w="2384" w:type="dxa"/>
            <w:noWrap w:val="0"/>
            <w:vAlign w:val="center"/>
          </w:tcPr>
          <w:p w14:paraId="0A89F597">
            <w:pPr>
              <w:adjustRightInd w:val="0"/>
              <w:snapToGrid w:val="0"/>
              <w:jc w:val="center"/>
              <w:rPr>
                <w:rFonts w:eastAsia="宋体"/>
                <w:color w:val="000000"/>
                <w:sz w:val="24"/>
              </w:rPr>
            </w:pPr>
          </w:p>
        </w:tc>
        <w:tc>
          <w:tcPr>
            <w:tcW w:w="2126" w:type="dxa"/>
            <w:noWrap w:val="0"/>
            <w:vAlign w:val="center"/>
          </w:tcPr>
          <w:p w14:paraId="6B54534D">
            <w:pPr>
              <w:adjustRightInd w:val="0"/>
              <w:snapToGrid w:val="0"/>
              <w:jc w:val="center"/>
              <w:rPr>
                <w:rFonts w:eastAsia="宋体"/>
                <w:color w:val="000000"/>
                <w:sz w:val="24"/>
              </w:rPr>
            </w:pPr>
          </w:p>
        </w:tc>
        <w:tc>
          <w:tcPr>
            <w:tcW w:w="1875" w:type="dxa"/>
            <w:noWrap w:val="0"/>
            <w:vAlign w:val="center"/>
          </w:tcPr>
          <w:p w14:paraId="6C00EBB9">
            <w:pPr>
              <w:adjustRightInd w:val="0"/>
              <w:snapToGrid w:val="0"/>
              <w:jc w:val="center"/>
              <w:rPr>
                <w:rFonts w:eastAsia="宋体"/>
                <w:color w:val="000000"/>
                <w:sz w:val="24"/>
              </w:rPr>
            </w:pPr>
          </w:p>
        </w:tc>
        <w:tc>
          <w:tcPr>
            <w:tcW w:w="1009" w:type="dxa"/>
            <w:noWrap w:val="0"/>
            <w:vAlign w:val="center"/>
          </w:tcPr>
          <w:p w14:paraId="15DA26A7">
            <w:pPr>
              <w:adjustRightInd w:val="0"/>
              <w:snapToGrid w:val="0"/>
              <w:jc w:val="center"/>
              <w:rPr>
                <w:rFonts w:eastAsia="宋体"/>
                <w:color w:val="000000"/>
                <w:sz w:val="24"/>
              </w:rPr>
            </w:pPr>
          </w:p>
        </w:tc>
      </w:tr>
    </w:tbl>
    <w:p w14:paraId="1AB8689F">
      <w:pPr>
        <w:tabs>
          <w:tab w:val="left" w:pos="1800"/>
          <w:tab w:val="left" w:pos="5580"/>
        </w:tabs>
        <w:spacing w:line="360" w:lineRule="auto"/>
        <w:ind w:firstLine="360" w:firstLineChars="150"/>
        <w:jc w:val="left"/>
        <w:rPr>
          <w:rFonts w:eastAsia="宋体"/>
          <w:color w:val="000000"/>
          <w:sz w:val="24"/>
          <w:u w:val="single"/>
        </w:rPr>
      </w:pPr>
    </w:p>
    <w:p w14:paraId="34C14311">
      <w:pPr>
        <w:tabs>
          <w:tab w:val="left" w:pos="1800"/>
          <w:tab w:val="left" w:pos="5580"/>
        </w:tabs>
        <w:spacing w:line="360" w:lineRule="auto"/>
        <w:ind w:firstLine="360" w:firstLineChars="150"/>
        <w:jc w:val="left"/>
        <w:rPr>
          <w:rFonts w:eastAsia="宋体"/>
          <w:color w:val="000000"/>
          <w:sz w:val="24"/>
          <w:u w:val="single"/>
        </w:rPr>
      </w:pPr>
    </w:p>
    <w:p w14:paraId="3F2E19D0">
      <w:pPr>
        <w:tabs>
          <w:tab w:val="left" w:pos="1800"/>
          <w:tab w:val="left" w:pos="5580"/>
        </w:tabs>
        <w:jc w:val="left"/>
        <w:rPr>
          <w:rFonts w:eastAsia="宋体"/>
          <w:color w:val="000000"/>
          <w:sz w:val="24"/>
        </w:rPr>
      </w:pPr>
      <w:r>
        <w:rPr>
          <w:rFonts w:eastAsia="宋体"/>
          <w:color w:val="000000"/>
          <w:sz w:val="24"/>
        </w:rPr>
        <w:t>注：</w:t>
      </w:r>
    </w:p>
    <w:p w14:paraId="0127A60C">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14:paraId="4943B581">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14:paraId="444CDA29">
      <w:pPr>
        <w:tabs>
          <w:tab w:val="left" w:pos="1800"/>
          <w:tab w:val="left" w:pos="5580"/>
        </w:tabs>
        <w:jc w:val="left"/>
        <w:rPr>
          <w:rFonts w:eastAsia="宋体"/>
          <w:color w:val="000000"/>
          <w:sz w:val="24"/>
        </w:rPr>
      </w:pPr>
    </w:p>
    <w:p w14:paraId="4668BCCB">
      <w:pPr>
        <w:rPr>
          <w:rFonts w:eastAsia="宋体"/>
          <w:color w:val="000000"/>
          <w:sz w:val="24"/>
          <w:szCs w:val="20"/>
        </w:rPr>
      </w:pPr>
    </w:p>
    <w:p w14:paraId="2A58E4D5">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6BF42142">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14:paraId="2E67D948">
      <w:pPr>
        <w:tabs>
          <w:tab w:val="left" w:pos="360"/>
        </w:tabs>
        <w:snapToGrid w:val="0"/>
        <w:spacing w:line="360" w:lineRule="auto"/>
        <w:outlineLvl w:val="1"/>
        <w:rPr>
          <w:rFonts w:eastAsia="宋体"/>
          <w:color w:val="000000"/>
          <w:sz w:val="24"/>
          <w:szCs w:val="20"/>
        </w:rPr>
        <w:sectPr>
          <w:headerReference r:id="rId28" w:type="default"/>
          <w:pgSz w:w="11907" w:h="16840"/>
          <w:pgMar w:top="1418" w:right="1134" w:bottom="1418" w:left="1701" w:header="851" w:footer="851" w:gutter="0"/>
          <w:pgNumType w:fmt="decimal"/>
          <w:cols w:space="720" w:num="1"/>
          <w:docGrid w:linePitch="462" w:charSpace="0"/>
        </w:sectPr>
      </w:pPr>
    </w:p>
    <w:p w14:paraId="1A95FB67">
      <w:pPr>
        <w:tabs>
          <w:tab w:val="left" w:pos="360"/>
        </w:tabs>
        <w:snapToGrid w:val="0"/>
        <w:spacing w:line="360" w:lineRule="auto"/>
        <w:outlineLvl w:val="1"/>
        <w:rPr>
          <w:sz w:val="24"/>
        </w:rPr>
      </w:pPr>
      <w:r>
        <w:rPr>
          <w:sz w:val="24"/>
        </w:rPr>
        <w:t>1</w:t>
      </w:r>
      <w:r>
        <w:rPr>
          <w:rFonts w:hint="eastAsia"/>
          <w:sz w:val="24"/>
          <w:lang w:val="en-US" w:eastAsia="zh-CN"/>
        </w:rPr>
        <w:t>1</w:t>
      </w:r>
      <w:r>
        <w:rPr>
          <w:sz w:val="24"/>
        </w:rPr>
        <w:t xml:space="preserve">  竞争性磋商文件要求提供或供应商认为应附的其他材料</w:t>
      </w:r>
    </w:p>
    <w:p w14:paraId="06DA6C92">
      <w:pPr>
        <w:tabs>
          <w:tab w:val="left" w:pos="360"/>
        </w:tabs>
        <w:snapToGrid w:val="0"/>
        <w:spacing w:line="360" w:lineRule="auto"/>
        <w:outlineLvl w:val="1"/>
        <w:rPr>
          <w:sz w:val="24"/>
        </w:rPr>
      </w:pPr>
      <w:r>
        <w:rPr>
          <w:rFonts w:hint="eastAsia"/>
          <w:sz w:val="24"/>
        </w:rPr>
        <w:t>1</w:t>
      </w:r>
      <w:r>
        <w:rPr>
          <w:rFonts w:hint="eastAsia"/>
          <w:sz w:val="24"/>
          <w:lang w:val="en-US" w:eastAsia="zh-CN"/>
        </w:rPr>
        <w:t>1</w:t>
      </w:r>
      <w:r>
        <w:rPr>
          <w:rFonts w:hint="eastAsia"/>
          <w:sz w:val="24"/>
        </w:rPr>
        <w:t>.1</w:t>
      </w:r>
      <w:r>
        <w:rPr>
          <w:sz w:val="24"/>
        </w:rPr>
        <w:t>供应商基本情况表</w:t>
      </w:r>
    </w:p>
    <w:tbl>
      <w:tblPr>
        <w:tblStyle w:val="43"/>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5A4A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483E1D4">
            <w:pPr>
              <w:spacing w:line="360" w:lineRule="auto"/>
              <w:ind w:right="-197" w:rightChars="-94"/>
              <w:jc w:val="center"/>
              <w:rPr>
                <w:szCs w:val="21"/>
              </w:rPr>
            </w:pPr>
            <w:r>
              <w:rPr>
                <w:szCs w:val="21"/>
                <w:lang w:val="zh-CN"/>
              </w:rPr>
              <w:t>单位名称</w:t>
            </w:r>
          </w:p>
        </w:tc>
        <w:tc>
          <w:tcPr>
            <w:tcW w:w="6071" w:type="dxa"/>
            <w:gridSpan w:val="3"/>
            <w:vAlign w:val="center"/>
          </w:tcPr>
          <w:p w14:paraId="527B2BC0">
            <w:pPr>
              <w:spacing w:line="360" w:lineRule="auto"/>
              <w:ind w:right="-197" w:rightChars="-94"/>
              <w:jc w:val="center"/>
              <w:rPr>
                <w:szCs w:val="21"/>
              </w:rPr>
            </w:pPr>
          </w:p>
        </w:tc>
      </w:tr>
      <w:tr w14:paraId="63CA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E4FCD04">
            <w:pPr>
              <w:spacing w:line="360" w:lineRule="auto"/>
              <w:ind w:right="-197" w:rightChars="-94"/>
              <w:jc w:val="center"/>
              <w:rPr>
                <w:szCs w:val="21"/>
                <w:lang w:val="zh-CN"/>
              </w:rPr>
            </w:pPr>
            <w:r>
              <w:rPr>
                <w:szCs w:val="21"/>
                <w:lang w:val="zh-CN"/>
              </w:rPr>
              <w:t>法定代表人</w:t>
            </w:r>
          </w:p>
        </w:tc>
        <w:tc>
          <w:tcPr>
            <w:tcW w:w="2019" w:type="dxa"/>
            <w:vAlign w:val="center"/>
          </w:tcPr>
          <w:p w14:paraId="0678FCB5">
            <w:pPr>
              <w:spacing w:line="360" w:lineRule="auto"/>
              <w:ind w:right="-197" w:rightChars="-94"/>
              <w:jc w:val="center"/>
              <w:rPr>
                <w:szCs w:val="21"/>
              </w:rPr>
            </w:pPr>
          </w:p>
        </w:tc>
        <w:tc>
          <w:tcPr>
            <w:tcW w:w="2032" w:type="dxa"/>
            <w:vAlign w:val="center"/>
          </w:tcPr>
          <w:p w14:paraId="6A834EBE">
            <w:pPr>
              <w:spacing w:line="360" w:lineRule="auto"/>
              <w:ind w:right="-197" w:rightChars="-94"/>
              <w:jc w:val="center"/>
              <w:rPr>
                <w:szCs w:val="21"/>
                <w:lang w:val="zh-CN"/>
              </w:rPr>
            </w:pPr>
            <w:r>
              <w:rPr>
                <w:szCs w:val="21"/>
                <w:lang w:val="zh-CN"/>
              </w:rPr>
              <w:t>注册资金</w:t>
            </w:r>
          </w:p>
        </w:tc>
        <w:tc>
          <w:tcPr>
            <w:tcW w:w="2020" w:type="dxa"/>
            <w:vAlign w:val="center"/>
          </w:tcPr>
          <w:p w14:paraId="4A70C88F">
            <w:pPr>
              <w:spacing w:line="360" w:lineRule="auto"/>
              <w:ind w:right="-197" w:rightChars="-94"/>
              <w:jc w:val="center"/>
              <w:rPr>
                <w:szCs w:val="21"/>
              </w:rPr>
            </w:pPr>
          </w:p>
        </w:tc>
      </w:tr>
      <w:tr w14:paraId="1E68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9304324">
            <w:pPr>
              <w:spacing w:line="360" w:lineRule="auto"/>
              <w:ind w:right="-197" w:rightChars="-94"/>
              <w:jc w:val="center"/>
              <w:rPr>
                <w:szCs w:val="21"/>
              </w:rPr>
            </w:pPr>
            <w:r>
              <w:rPr>
                <w:szCs w:val="21"/>
                <w:lang w:val="zh-CN"/>
              </w:rPr>
              <w:t>单位性质</w:t>
            </w:r>
          </w:p>
        </w:tc>
        <w:tc>
          <w:tcPr>
            <w:tcW w:w="2019" w:type="dxa"/>
            <w:vAlign w:val="center"/>
          </w:tcPr>
          <w:p w14:paraId="4B8CB5B0">
            <w:pPr>
              <w:spacing w:line="360" w:lineRule="auto"/>
              <w:ind w:right="-197" w:rightChars="-94"/>
              <w:jc w:val="center"/>
              <w:rPr>
                <w:szCs w:val="21"/>
              </w:rPr>
            </w:pPr>
          </w:p>
        </w:tc>
        <w:tc>
          <w:tcPr>
            <w:tcW w:w="2032" w:type="dxa"/>
            <w:vAlign w:val="center"/>
          </w:tcPr>
          <w:p w14:paraId="7022F348">
            <w:pPr>
              <w:spacing w:line="360" w:lineRule="auto"/>
              <w:ind w:right="-197" w:rightChars="-94"/>
              <w:jc w:val="center"/>
              <w:rPr>
                <w:szCs w:val="21"/>
              </w:rPr>
            </w:pPr>
            <w:r>
              <w:rPr>
                <w:szCs w:val="21"/>
                <w:lang w:val="zh-CN"/>
              </w:rPr>
              <w:t>成立时间</w:t>
            </w:r>
          </w:p>
        </w:tc>
        <w:tc>
          <w:tcPr>
            <w:tcW w:w="2020" w:type="dxa"/>
            <w:vAlign w:val="center"/>
          </w:tcPr>
          <w:p w14:paraId="07DC02E7">
            <w:pPr>
              <w:spacing w:line="360" w:lineRule="auto"/>
              <w:ind w:right="-197" w:rightChars="-94"/>
              <w:jc w:val="center"/>
              <w:rPr>
                <w:szCs w:val="21"/>
              </w:rPr>
            </w:pPr>
          </w:p>
        </w:tc>
      </w:tr>
      <w:tr w14:paraId="16D0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70304F4">
            <w:pPr>
              <w:spacing w:line="360" w:lineRule="auto"/>
              <w:ind w:right="-197" w:rightChars="-94"/>
              <w:jc w:val="center"/>
              <w:rPr>
                <w:szCs w:val="21"/>
              </w:rPr>
            </w:pPr>
            <w:r>
              <w:rPr>
                <w:szCs w:val="21"/>
                <w:lang w:val="zh-CN"/>
              </w:rPr>
              <w:t>单位地址</w:t>
            </w:r>
          </w:p>
        </w:tc>
        <w:tc>
          <w:tcPr>
            <w:tcW w:w="6071" w:type="dxa"/>
            <w:gridSpan w:val="3"/>
            <w:vAlign w:val="center"/>
          </w:tcPr>
          <w:p w14:paraId="69E1CF0B">
            <w:pPr>
              <w:spacing w:line="360" w:lineRule="auto"/>
              <w:ind w:right="-197" w:rightChars="-94"/>
              <w:jc w:val="center"/>
              <w:rPr>
                <w:szCs w:val="21"/>
              </w:rPr>
            </w:pPr>
          </w:p>
        </w:tc>
      </w:tr>
      <w:tr w14:paraId="31B1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6188D4F8">
            <w:pPr>
              <w:spacing w:line="360" w:lineRule="auto"/>
              <w:ind w:right="-197" w:rightChars="-94"/>
              <w:jc w:val="center"/>
              <w:rPr>
                <w:szCs w:val="21"/>
              </w:rPr>
            </w:pPr>
            <w:r>
              <w:rPr>
                <w:szCs w:val="21"/>
                <w:lang w:val="zh-CN"/>
              </w:rPr>
              <w:t>经营范围</w:t>
            </w:r>
          </w:p>
        </w:tc>
        <w:tc>
          <w:tcPr>
            <w:tcW w:w="6071" w:type="dxa"/>
            <w:gridSpan w:val="3"/>
            <w:vAlign w:val="center"/>
          </w:tcPr>
          <w:p w14:paraId="595F223B">
            <w:pPr>
              <w:spacing w:line="360" w:lineRule="auto"/>
              <w:ind w:right="-197" w:rightChars="-94"/>
              <w:jc w:val="center"/>
              <w:rPr>
                <w:szCs w:val="21"/>
              </w:rPr>
            </w:pPr>
          </w:p>
        </w:tc>
      </w:tr>
      <w:tr w14:paraId="5F71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3296A25">
            <w:pPr>
              <w:spacing w:line="360" w:lineRule="auto"/>
              <w:ind w:right="-197" w:rightChars="-94"/>
              <w:jc w:val="center"/>
              <w:rPr>
                <w:szCs w:val="21"/>
              </w:rPr>
            </w:pPr>
            <w:r>
              <w:rPr>
                <w:szCs w:val="21"/>
                <w:lang w:val="zh-CN"/>
              </w:rPr>
              <w:t>开户银行</w:t>
            </w:r>
          </w:p>
        </w:tc>
        <w:tc>
          <w:tcPr>
            <w:tcW w:w="2019" w:type="dxa"/>
            <w:vAlign w:val="center"/>
          </w:tcPr>
          <w:p w14:paraId="16DA1271">
            <w:pPr>
              <w:spacing w:line="360" w:lineRule="auto"/>
              <w:ind w:right="-197" w:rightChars="-94"/>
              <w:jc w:val="center"/>
              <w:rPr>
                <w:szCs w:val="21"/>
              </w:rPr>
            </w:pPr>
          </w:p>
        </w:tc>
        <w:tc>
          <w:tcPr>
            <w:tcW w:w="2032" w:type="dxa"/>
            <w:vAlign w:val="center"/>
          </w:tcPr>
          <w:p w14:paraId="47023C69">
            <w:pPr>
              <w:spacing w:line="360" w:lineRule="auto"/>
              <w:ind w:right="-197" w:rightChars="-94"/>
              <w:jc w:val="center"/>
              <w:rPr>
                <w:szCs w:val="21"/>
              </w:rPr>
            </w:pPr>
            <w:r>
              <w:rPr>
                <w:szCs w:val="21"/>
              </w:rPr>
              <w:t>银行账户</w:t>
            </w:r>
          </w:p>
        </w:tc>
        <w:tc>
          <w:tcPr>
            <w:tcW w:w="2020" w:type="dxa"/>
            <w:vAlign w:val="center"/>
          </w:tcPr>
          <w:p w14:paraId="3BD46D4C">
            <w:pPr>
              <w:spacing w:line="360" w:lineRule="auto"/>
              <w:ind w:right="-197" w:rightChars="-94"/>
              <w:jc w:val="center"/>
              <w:rPr>
                <w:szCs w:val="21"/>
              </w:rPr>
            </w:pPr>
          </w:p>
        </w:tc>
      </w:tr>
      <w:tr w14:paraId="645C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E78FD3A">
            <w:pPr>
              <w:spacing w:line="360" w:lineRule="auto"/>
              <w:ind w:right="-197" w:rightChars="-94"/>
              <w:jc w:val="center"/>
              <w:rPr>
                <w:szCs w:val="21"/>
              </w:rPr>
            </w:pPr>
            <w:r>
              <w:rPr>
                <w:szCs w:val="21"/>
                <w:lang w:val="zh-CN"/>
              </w:rPr>
              <w:t>联系人</w:t>
            </w:r>
          </w:p>
        </w:tc>
        <w:tc>
          <w:tcPr>
            <w:tcW w:w="2019" w:type="dxa"/>
            <w:vAlign w:val="center"/>
          </w:tcPr>
          <w:p w14:paraId="72975423">
            <w:pPr>
              <w:spacing w:line="360" w:lineRule="auto"/>
              <w:ind w:right="-197" w:rightChars="-94"/>
              <w:jc w:val="center"/>
              <w:rPr>
                <w:szCs w:val="21"/>
              </w:rPr>
            </w:pPr>
          </w:p>
        </w:tc>
        <w:tc>
          <w:tcPr>
            <w:tcW w:w="2032" w:type="dxa"/>
            <w:vAlign w:val="center"/>
          </w:tcPr>
          <w:p w14:paraId="3283BA27">
            <w:pPr>
              <w:spacing w:line="360" w:lineRule="auto"/>
              <w:ind w:right="-197" w:rightChars="-94"/>
              <w:jc w:val="center"/>
              <w:rPr>
                <w:szCs w:val="21"/>
              </w:rPr>
            </w:pPr>
            <w:r>
              <w:rPr>
                <w:szCs w:val="21"/>
                <w:lang w:val="zh-CN"/>
              </w:rPr>
              <w:t>联系电话</w:t>
            </w:r>
          </w:p>
        </w:tc>
        <w:tc>
          <w:tcPr>
            <w:tcW w:w="2020" w:type="dxa"/>
            <w:vAlign w:val="center"/>
          </w:tcPr>
          <w:p w14:paraId="02893254">
            <w:pPr>
              <w:spacing w:line="360" w:lineRule="auto"/>
              <w:ind w:right="-197" w:rightChars="-94"/>
              <w:jc w:val="center"/>
              <w:rPr>
                <w:szCs w:val="21"/>
              </w:rPr>
            </w:pPr>
          </w:p>
        </w:tc>
      </w:tr>
      <w:tr w14:paraId="052D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4964CE40">
            <w:pPr>
              <w:spacing w:line="360" w:lineRule="auto"/>
              <w:ind w:right="-197" w:rightChars="-94"/>
              <w:jc w:val="center"/>
              <w:rPr>
                <w:szCs w:val="21"/>
              </w:rPr>
            </w:pPr>
            <w:r>
              <w:rPr>
                <w:szCs w:val="21"/>
                <w:lang w:val="zh-CN"/>
              </w:rPr>
              <w:t>基本情况</w:t>
            </w:r>
          </w:p>
        </w:tc>
        <w:tc>
          <w:tcPr>
            <w:tcW w:w="6071" w:type="dxa"/>
            <w:gridSpan w:val="3"/>
            <w:vAlign w:val="center"/>
          </w:tcPr>
          <w:p w14:paraId="3B4946CA">
            <w:pPr>
              <w:spacing w:line="360" w:lineRule="auto"/>
              <w:ind w:right="-197" w:rightChars="-94"/>
              <w:jc w:val="center"/>
              <w:rPr>
                <w:szCs w:val="21"/>
              </w:rPr>
            </w:pPr>
          </w:p>
        </w:tc>
      </w:tr>
    </w:tbl>
    <w:p w14:paraId="3FE8B15F">
      <w:pPr>
        <w:spacing w:line="360" w:lineRule="auto"/>
        <w:ind w:right="-57" w:rightChars="-27"/>
        <w:jc w:val="left"/>
        <w:rPr>
          <w:szCs w:val="21"/>
          <w:lang w:val="zh-CN"/>
        </w:rPr>
      </w:pPr>
    </w:p>
    <w:p w14:paraId="5CE9563D">
      <w:pPr>
        <w:widowControl/>
        <w:jc w:val="left"/>
        <w:rPr>
          <w:szCs w:val="21"/>
        </w:rPr>
      </w:pPr>
      <w:r>
        <w:rPr>
          <w:szCs w:val="21"/>
        </w:rPr>
        <w:br w:type="page"/>
      </w:r>
    </w:p>
    <w:p w14:paraId="7E9E3BFF">
      <w:pPr>
        <w:tabs>
          <w:tab w:val="left" w:pos="360"/>
        </w:tabs>
        <w:snapToGrid w:val="0"/>
        <w:spacing w:line="360" w:lineRule="auto"/>
        <w:outlineLvl w:val="1"/>
        <w:rPr>
          <w:sz w:val="24"/>
        </w:rPr>
      </w:pPr>
      <w:r>
        <w:rPr>
          <w:rFonts w:hint="eastAsia"/>
          <w:sz w:val="24"/>
        </w:rPr>
        <w:t>1</w:t>
      </w:r>
      <w:r>
        <w:rPr>
          <w:rFonts w:hint="eastAsia"/>
          <w:sz w:val="24"/>
          <w:lang w:val="en-US" w:eastAsia="zh-CN"/>
        </w:rPr>
        <w:t>1</w:t>
      </w:r>
      <w:r>
        <w:rPr>
          <w:rFonts w:hint="eastAsia"/>
          <w:sz w:val="24"/>
        </w:rPr>
        <w:t>.2</w:t>
      </w:r>
      <w:r>
        <w:rPr>
          <w:sz w:val="24"/>
        </w:rPr>
        <w:t>类似项目业绩</w:t>
      </w:r>
    </w:p>
    <w:tbl>
      <w:tblPr>
        <w:tblStyle w:val="43"/>
        <w:tblW w:w="662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tblGrid>
      <w:tr w14:paraId="534892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tcPr>
          <w:p w14:paraId="17709DAD">
            <w:pPr>
              <w:jc w:val="center"/>
            </w:pPr>
            <w:r>
              <w:t>序号</w:t>
            </w:r>
          </w:p>
        </w:tc>
        <w:tc>
          <w:tcPr>
            <w:tcW w:w="1366" w:type="dxa"/>
            <w:tcBorders>
              <w:top w:val="single" w:color="auto" w:sz="4" w:space="0"/>
            </w:tcBorders>
          </w:tcPr>
          <w:p w14:paraId="565DA906">
            <w:pPr>
              <w:jc w:val="center"/>
            </w:pPr>
            <w:r>
              <w:t>项目名称</w:t>
            </w:r>
          </w:p>
        </w:tc>
        <w:tc>
          <w:tcPr>
            <w:tcW w:w="1507" w:type="dxa"/>
            <w:tcBorders>
              <w:top w:val="single" w:color="auto" w:sz="4" w:space="0"/>
            </w:tcBorders>
          </w:tcPr>
          <w:p w14:paraId="622A2757">
            <w:pPr>
              <w:jc w:val="center"/>
            </w:pPr>
            <w:r>
              <w:t>起止时间</w:t>
            </w:r>
          </w:p>
        </w:tc>
        <w:tc>
          <w:tcPr>
            <w:tcW w:w="1373" w:type="dxa"/>
            <w:tcBorders>
              <w:top w:val="single" w:color="auto" w:sz="4" w:space="0"/>
            </w:tcBorders>
          </w:tcPr>
          <w:p w14:paraId="06341E7C">
            <w:pPr>
              <w:jc w:val="center"/>
            </w:pPr>
            <w:r>
              <w:rPr>
                <w:rFonts w:hint="eastAsia"/>
              </w:rPr>
              <w:t>主要内容</w:t>
            </w:r>
          </w:p>
        </w:tc>
        <w:tc>
          <w:tcPr>
            <w:tcW w:w="1197" w:type="dxa"/>
            <w:tcBorders>
              <w:top w:val="single" w:color="auto" w:sz="4" w:space="0"/>
            </w:tcBorders>
          </w:tcPr>
          <w:p w14:paraId="1882216A">
            <w:pPr>
              <w:jc w:val="center"/>
            </w:pPr>
            <w:r>
              <w:t>备注</w:t>
            </w:r>
          </w:p>
        </w:tc>
      </w:tr>
      <w:tr w14:paraId="724222D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223B9F39">
            <w:pPr>
              <w:jc w:val="center"/>
            </w:pPr>
            <w:r>
              <w:t>1</w:t>
            </w:r>
          </w:p>
        </w:tc>
        <w:tc>
          <w:tcPr>
            <w:tcW w:w="1366" w:type="dxa"/>
          </w:tcPr>
          <w:p w14:paraId="645800BB"/>
        </w:tc>
        <w:tc>
          <w:tcPr>
            <w:tcW w:w="1507" w:type="dxa"/>
          </w:tcPr>
          <w:p w14:paraId="1F20FA86"/>
        </w:tc>
        <w:tc>
          <w:tcPr>
            <w:tcW w:w="1373" w:type="dxa"/>
          </w:tcPr>
          <w:p w14:paraId="4F37B26E"/>
        </w:tc>
        <w:tc>
          <w:tcPr>
            <w:tcW w:w="1197" w:type="dxa"/>
          </w:tcPr>
          <w:p w14:paraId="26C5184E"/>
        </w:tc>
      </w:tr>
      <w:tr w14:paraId="72DB9E4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6E400013">
            <w:pPr>
              <w:jc w:val="center"/>
            </w:pPr>
            <w:r>
              <w:t>2</w:t>
            </w:r>
          </w:p>
        </w:tc>
        <w:tc>
          <w:tcPr>
            <w:tcW w:w="1366" w:type="dxa"/>
          </w:tcPr>
          <w:p w14:paraId="284FD4E9"/>
        </w:tc>
        <w:tc>
          <w:tcPr>
            <w:tcW w:w="1507" w:type="dxa"/>
          </w:tcPr>
          <w:p w14:paraId="19A7B9CD"/>
        </w:tc>
        <w:tc>
          <w:tcPr>
            <w:tcW w:w="1373" w:type="dxa"/>
          </w:tcPr>
          <w:p w14:paraId="528FA811"/>
        </w:tc>
        <w:tc>
          <w:tcPr>
            <w:tcW w:w="1197" w:type="dxa"/>
          </w:tcPr>
          <w:p w14:paraId="6C2F6FA9"/>
        </w:tc>
      </w:tr>
      <w:tr w14:paraId="000D73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6E53FB9B">
            <w:pPr>
              <w:jc w:val="center"/>
            </w:pPr>
            <w:r>
              <w:t>3</w:t>
            </w:r>
          </w:p>
        </w:tc>
        <w:tc>
          <w:tcPr>
            <w:tcW w:w="1366" w:type="dxa"/>
          </w:tcPr>
          <w:p w14:paraId="26E86637"/>
        </w:tc>
        <w:tc>
          <w:tcPr>
            <w:tcW w:w="1507" w:type="dxa"/>
          </w:tcPr>
          <w:p w14:paraId="3CA61E07"/>
        </w:tc>
        <w:tc>
          <w:tcPr>
            <w:tcW w:w="1373" w:type="dxa"/>
          </w:tcPr>
          <w:p w14:paraId="4BDAC869"/>
        </w:tc>
        <w:tc>
          <w:tcPr>
            <w:tcW w:w="1197" w:type="dxa"/>
          </w:tcPr>
          <w:p w14:paraId="23474421"/>
        </w:tc>
      </w:tr>
      <w:tr w14:paraId="782F6FA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1F192EC5">
            <w:pPr>
              <w:jc w:val="center"/>
            </w:pPr>
            <w:r>
              <w:t>4</w:t>
            </w:r>
          </w:p>
        </w:tc>
        <w:tc>
          <w:tcPr>
            <w:tcW w:w="1366" w:type="dxa"/>
          </w:tcPr>
          <w:p w14:paraId="24240227"/>
        </w:tc>
        <w:tc>
          <w:tcPr>
            <w:tcW w:w="1507" w:type="dxa"/>
          </w:tcPr>
          <w:p w14:paraId="14735754"/>
        </w:tc>
        <w:tc>
          <w:tcPr>
            <w:tcW w:w="1373" w:type="dxa"/>
          </w:tcPr>
          <w:p w14:paraId="27E9FE18"/>
        </w:tc>
        <w:tc>
          <w:tcPr>
            <w:tcW w:w="1197" w:type="dxa"/>
          </w:tcPr>
          <w:p w14:paraId="56C5AA9F"/>
        </w:tc>
      </w:tr>
      <w:tr w14:paraId="046959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4EDC187D">
            <w:pPr>
              <w:jc w:val="center"/>
            </w:pPr>
            <w:r>
              <w:t>5</w:t>
            </w:r>
          </w:p>
        </w:tc>
        <w:tc>
          <w:tcPr>
            <w:tcW w:w="1366" w:type="dxa"/>
          </w:tcPr>
          <w:p w14:paraId="6CA448C0"/>
        </w:tc>
        <w:tc>
          <w:tcPr>
            <w:tcW w:w="1507" w:type="dxa"/>
          </w:tcPr>
          <w:p w14:paraId="7587E9AE"/>
        </w:tc>
        <w:tc>
          <w:tcPr>
            <w:tcW w:w="1373" w:type="dxa"/>
          </w:tcPr>
          <w:p w14:paraId="7A1CA2D5"/>
        </w:tc>
        <w:tc>
          <w:tcPr>
            <w:tcW w:w="1197" w:type="dxa"/>
          </w:tcPr>
          <w:p w14:paraId="379FB180"/>
        </w:tc>
      </w:tr>
      <w:tr w14:paraId="463016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589CB509">
            <w:pPr>
              <w:jc w:val="center"/>
            </w:pPr>
            <w:r>
              <w:t>6</w:t>
            </w:r>
          </w:p>
        </w:tc>
        <w:tc>
          <w:tcPr>
            <w:tcW w:w="1366" w:type="dxa"/>
          </w:tcPr>
          <w:p w14:paraId="0ED9F310"/>
        </w:tc>
        <w:tc>
          <w:tcPr>
            <w:tcW w:w="1507" w:type="dxa"/>
          </w:tcPr>
          <w:p w14:paraId="5A4E69A7"/>
        </w:tc>
        <w:tc>
          <w:tcPr>
            <w:tcW w:w="1373" w:type="dxa"/>
          </w:tcPr>
          <w:p w14:paraId="0D381864"/>
        </w:tc>
        <w:tc>
          <w:tcPr>
            <w:tcW w:w="1197" w:type="dxa"/>
          </w:tcPr>
          <w:p w14:paraId="3C0C7D4F"/>
        </w:tc>
      </w:tr>
      <w:tr w14:paraId="269020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3DD7DA3D">
            <w:pPr>
              <w:jc w:val="center"/>
            </w:pPr>
            <w:r>
              <w:t>7</w:t>
            </w:r>
          </w:p>
        </w:tc>
        <w:tc>
          <w:tcPr>
            <w:tcW w:w="1366" w:type="dxa"/>
          </w:tcPr>
          <w:p w14:paraId="1CDC1CD2"/>
        </w:tc>
        <w:tc>
          <w:tcPr>
            <w:tcW w:w="1507" w:type="dxa"/>
          </w:tcPr>
          <w:p w14:paraId="434A62C8"/>
        </w:tc>
        <w:tc>
          <w:tcPr>
            <w:tcW w:w="1373" w:type="dxa"/>
          </w:tcPr>
          <w:p w14:paraId="17BC58DE"/>
        </w:tc>
        <w:tc>
          <w:tcPr>
            <w:tcW w:w="1197" w:type="dxa"/>
          </w:tcPr>
          <w:p w14:paraId="2FA9F7B1"/>
        </w:tc>
      </w:tr>
      <w:tr w14:paraId="3F9AF5B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02317CF6">
            <w:pPr>
              <w:jc w:val="center"/>
            </w:pPr>
            <w:r>
              <w:t>8</w:t>
            </w:r>
          </w:p>
        </w:tc>
        <w:tc>
          <w:tcPr>
            <w:tcW w:w="1366" w:type="dxa"/>
          </w:tcPr>
          <w:p w14:paraId="3F9390B4"/>
        </w:tc>
        <w:tc>
          <w:tcPr>
            <w:tcW w:w="1507" w:type="dxa"/>
          </w:tcPr>
          <w:p w14:paraId="1B233119"/>
        </w:tc>
        <w:tc>
          <w:tcPr>
            <w:tcW w:w="1373" w:type="dxa"/>
          </w:tcPr>
          <w:p w14:paraId="301F3F2F"/>
        </w:tc>
        <w:tc>
          <w:tcPr>
            <w:tcW w:w="1197" w:type="dxa"/>
          </w:tcPr>
          <w:p w14:paraId="39C7C345"/>
        </w:tc>
      </w:tr>
      <w:tr w14:paraId="6D8232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36D0A061">
            <w:pPr>
              <w:jc w:val="center"/>
            </w:pPr>
            <w:r>
              <w:t>……</w:t>
            </w:r>
          </w:p>
        </w:tc>
        <w:tc>
          <w:tcPr>
            <w:tcW w:w="1366" w:type="dxa"/>
          </w:tcPr>
          <w:p w14:paraId="7CA58698"/>
        </w:tc>
        <w:tc>
          <w:tcPr>
            <w:tcW w:w="1507" w:type="dxa"/>
          </w:tcPr>
          <w:p w14:paraId="752981DB"/>
        </w:tc>
        <w:tc>
          <w:tcPr>
            <w:tcW w:w="1373" w:type="dxa"/>
          </w:tcPr>
          <w:p w14:paraId="5467AC83"/>
        </w:tc>
        <w:tc>
          <w:tcPr>
            <w:tcW w:w="1197" w:type="dxa"/>
          </w:tcPr>
          <w:p w14:paraId="28520478"/>
        </w:tc>
      </w:tr>
      <w:tr w14:paraId="30DC7F1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tcPr>
          <w:p w14:paraId="36CA0138">
            <w:pPr>
              <w:jc w:val="center"/>
            </w:pPr>
          </w:p>
        </w:tc>
        <w:tc>
          <w:tcPr>
            <w:tcW w:w="1366" w:type="dxa"/>
            <w:tcBorders>
              <w:bottom w:val="single" w:color="auto" w:sz="4" w:space="0"/>
            </w:tcBorders>
          </w:tcPr>
          <w:p w14:paraId="7E9D841A"/>
        </w:tc>
        <w:tc>
          <w:tcPr>
            <w:tcW w:w="1507" w:type="dxa"/>
            <w:tcBorders>
              <w:bottom w:val="single" w:color="auto" w:sz="4" w:space="0"/>
            </w:tcBorders>
          </w:tcPr>
          <w:p w14:paraId="7BE1D393"/>
        </w:tc>
        <w:tc>
          <w:tcPr>
            <w:tcW w:w="1373" w:type="dxa"/>
            <w:tcBorders>
              <w:bottom w:val="single" w:color="auto" w:sz="4" w:space="0"/>
            </w:tcBorders>
          </w:tcPr>
          <w:p w14:paraId="217EB19B"/>
        </w:tc>
        <w:tc>
          <w:tcPr>
            <w:tcW w:w="1197" w:type="dxa"/>
            <w:tcBorders>
              <w:bottom w:val="single" w:color="auto" w:sz="4" w:space="0"/>
            </w:tcBorders>
          </w:tcPr>
          <w:p w14:paraId="14703CE3"/>
        </w:tc>
      </w:tr>
    </w:tbl>
    <w:p w14:paraId="1603AEA2">
      <w:pPr>
        <w:spacing w:line="360" w:lineRule="auto"/>
      </w:pPr>
      <w:r>
        <w:t>备注：供应商自2021年1月1日至磋商截止日前的相关业绩作出说明（业绩证明材料应提供双方合同复印件，合同内容应包括但不限于：双方单位名称、委托内容等）</w:t>
      </w:r>
    </w:p>
    <w:p w14:paraId="264F2F35">
      <w:pPr>
        <w:autoSpaceDE w:val="0"/>
        <w:autoSpaceDN w:val="0"/>
        <w:adjustRightInd w:val="0"/>
        <w:snapToGrid w:val="0"/>
        <w:spacing w:before="25" w:after="25" w:line="360" w:lineRule="auto"/>
        <w:rPr>
          <w:lang w:val="zh-CN"/>
        </w:rPr>
      </w:pPr>
    </w:p>
    <w:p w14:paraId="46D2BA21">
      <w:pPr>
        <w:widowControl/>
        <w:jc w:val="left"/>
        <w:rPr>
          <w:szCs w:val="21"/>
        </w:rPr>
      </w:pPr>
      <w:bookmarkStart w:id="777" w:name="_Toc482104386"/>
      <w:r>
        <w:rPr>
          <w:szCs w:val="21"/>
        </w:rPr>
        <w:br w:type="page"/>
      </w:r>
    </w:p>
    <w:p w14:paraId="1D3B4E78">
      <w:pPr>
        <w:tabs>
          <w:tab w:val="left" w:pos="360"/>
        </w:tabs>
        <w:snapToGrid w:val="0"/>
        <w:spacing w:line="360" w:lineRule="auto"/>
        <w:outlineLvl w:val="1"/>
        <w:rPr>
          <w:sz w:val="24"/>
        </w:rPr>
      </w:pPr>
      <w:r>
        <w:rPr>
          <w:rFonts w:hint="eastAsia"/>
          <w:sz w:val="24"/>
        </w:rPr>
        <w:t>1</w:t>
      </w:r>
      <w:r>
        <w:rPr>
          <w:rFonts w:hint="eastAsia"/>
          <w:sz w:val="24"/>
          <w:lang w:val="en-US" w:eastAsia="zh-CN"/>
        </w:rPr>
        <w:t>1</w:t>
      </w:r>
      <w:r>
        <w:rPr>
          <w:rFonts w:hint="eastAsia"/>
          <w:sz w:val="24"/>
        </w:rPr>
        <w:t>.3</w:t>
      </w:r>
      <w:r>
        <w:rPr>
          <w:sz w:val="24"/>
        </w:rPr>
        <w:t>项目</w:t>
      </w:r>
      <w:r>
        <w:rPr>
          <w:rFonts w:hint="eastAsia"/>
          <w:sz w:val="24"/>
        </w:rPr>
        <w:t>负责人</w:t>
      </w:r>
      <w:r>
        <w:rPr>
          <w:sz w:val="24"/>
        </w:rPr>
        <w:t>一览表</w:t>
      </w:r>
      <w:bookmarkEnd w:id="777"/>
    </w:p>
    <w:tbl>
      <w:tblPr>
        <w:tblStyle w:val="4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5"/>
        <w:gridCol w:w="1355"/>
        <w:gridCol w:w="325"/>
        <w:gridCol w:w="185"/>
        <w:gridCol w:w="840"/>
        <w:gridCol w:w="540"/>
        <w:gridCol w:w="15"/>
        <w:gridCol w:w="1125"/>
        <w:gridCol w:w="435"/>
        <w:gridCol w:w="645"/>
        <w:gridCol w:w="573"/>
        <w:gridCol w:w="1737"/>
      </w:tblGrid>
      <w:tr w14:paraId="3806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vAlign w:val="center"/>
          </w:tcPr>
          <w:p w14:paraId="4A43C70B">
            <w:pPr>
              <w:spacing w:line="480" w:lineRule="exact"/>
              <w:jc w:val="center"/>
              <w:rPr>
                <w:color w:val="000000"/>
                <w:szCs w:val="21"/>
              </w:rPr>
            </w:pPr>
            <w:r>
              <w:rPr>
                <w:color w:val="000000"/>
                <w:szCs w:val="21"/>
              </w:rPr>
              <w:t>姓名</w:t>
            </w:r>
          </w:p>
        </w:tc>
        <w:tc>
          <w:tcPr>
            <w:tcW w:w="2610" w:type="dxa"/>
            <w:gridSpan w:val="4"/>
            <w:vAlign w:val="center"/>
          </w:tcPr>
          <w:p w14:paraId="2537E0CB">
            <w:pPr>
              <w:spacing w:line="480" w:lineRule="exact"/>
              <w:jc w:val="center"/>
              <w:rPr>
                <w:color w:val="000000"/>
                <w:szCs w:val="21"/>
              </w:rPr>
            </w:pPr>
          </w:p>
        </w:tc>
        <w:tc>
          <w:tcPr>
            <w:tcW w:w="840" w:type="dxa"/>
            <w:vAlign w:val="center"/>
          </w:tcPr>
          <w:p w14:paraId="6BB77F85">
            <w:pPr>
              <w:spacing w:line="480" w:lineRule="exact"/>
              <w:jc w:val="center"/>
              <w:rPr>
                <w:color w:val="000000"/>
                <w:szCs w:val="21"/>
              </w:rPr>
            </w:pPr>
            <w:r>
              <w:rPr>
                <w:color w:val="000000"/>
                <w:szCs w:val="21"/>
              </w:rPr>
              <w:t>性别</w:t>
            </w:r>
          </w:p>
        </w:tc>
        <w:tc>
          <w:tcPr>
            <w:tcW w:w="1680" w:type="dxa"/>
            <w:gridSpan w:val="3"/>
            <w:vAlign w:val="center"/>
          </w:tcPr>
          <w:p w14:paraId="79A3FEDC">
            <w:pPr>
              <w:spacing w:line="480" w:lineRule="exact"/>
              <w:jc w:val="center"/>
              <w:rPr>
                <w:color w:val="000000"/>
                <w:szCs w:val="21"/>
              </w:rPr>
            </w:pPr>
          </w:p>
        </w:tc>
        <w:tc>
          <w:tcPr>
            <w:tcW w:w="1080" w:type="dxa"/>
            <w:gridSpan w:val="2"/>
            <w:vAlign w:val="center"/>
          </w:tcPr>
          <w:p w14:paraId="23752D58">
            <w:pPr>
              <w:spacing w:line="480" w:lineRule="exact"/>
              <w:jc w:val="center"/>
              <w:rPr>
                <w:color w:val="000000"/>
                <w:szCs w:val="21"/>
              </w:rPr>
            </w:pPr>
            <w:r>
              <w:rPr>
                <w:color w:val="000000"/>
                <w:szCs w:val="21"/>
              </w:rPr>
              <w:t>年龄</w:t>
            </w:r>
          </w:p>
        </w:tc>
        <w:tc>
          <w:tcPr>
            <w:tcW w:w="2310" w:type="dxa"/>
            <w:gridSpan w:val="2"/>
            <w:vAlign w:val="center"/>
          </w:tcPr>
          <w:p w14:paraId="61594057">
            <w:pPr>
              <w:spacing w:line="480" w:lineRule="exact"/>
              <w:jc w:val="center"/>
              <w:rPr>
                <w:color w:val="000000"/>
                <w:szCs w:val="21"/>
              </w:rPr>
            </w:pPr>
          </w:p>
        </w:tc>
      </w:tr>
      <w:tr w14:paraId="36AA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9" w:type="dxa"/>
            <w:vAlign w:val="center"/>
          </w:tcPr>
          <w:p w14:paraId="5FE0AEB2">
            <w:pPr>
              <w:spacing w:line="480" w:lineRule="exact"/>
              <w:jc w:val="center"/>
              <w:rPr>
                <w:color w:val="000000"/>
                <w:szCs w:val="21"/>
              </w:rPr>
            </w:pPr>
            <w:r>
              <w:rPr>
                <w:color w:val="000000"/>
                <w:szCs w:val="21"/>
              </w:rPr>
              <w:t>职务</w:t>
            </w:r>
          </w:p>
        </w:tc>
        <w:tc>
          <w:tcPr>
            <w:tcW w:w="2610" w:type="dxa"/>
            <w:gridSpan w:val="4"/>
            <w:vAlign w:val="center"/>
          </w:tcPr>
          <w:p w14:paraId="499AC45F">
            <w:pPr>
              <w:spacing w:line="480" w:lineRule="exact"/>
              <w:jc w:val="center"/>
              <w:rPr>
                <w:color w:val="000000"/>
                <w:szCs w:val="21"/>
              </w:rPr>
            </w:pPr>
          </w:p>
        </w:tc>
        <w:tc>
          <w:tcPr>
            <w:tcW w:w="840" w:type="dxa"/>
            <w:vAlign w:val="center"/>
          </w:tcPr>
          <w:p w14:paraId="516C44F5">
            <w:pPr>
              <w:spacing w:line="480" w:lineRule="exact"/>
              <w:jc w:val="center"/>
              <w:rPr>
                <w:color w:val="000000"/>
                <w:szCs w:val="21"/>
              </w:rPr>
            </w:pPr>
            <w:r>
              <w:rPr>
                <w:color w:val="000000"/>
                <w:szCs w:val="21"/>
              </w:rPr>
              <w:t>职称</w:t>
            </w:r>
          </w:p>
        </w:tc>
        <w:tc>
          <w:tcPr>
            <w:tcW w:w="1680" w:type="dxa"/>
            <w:gridSpan w:val="3"/>
            <w:vAlign w:val="center"/>
          </w:tcPr>
          <w:p w14:paraId="419E39AE">
            <w:pPr>
              <w:spacing w:line="480" w:lineRule="exact"/>
              <w:jc w:val="center"/>
              <w:rPr>
                <w:color w:val="000000"/>
                <w:szCs w:val="21"/>
              </w:rPr>
            </w:pPr>
          </w:p>
        </w:tc>
        <w:tc>
          <w:tcPr>
            <w:tcW w:w="1080" w:type="dxa"/>
            <w:gridSpan w:val="2"/>
            <w:vAlign w:val="center"/>
          </w:tcPr>
          <w:p w14:paraId="6E179768">
            <w:pPr>
              <w:spacing w:line="480" w:lineRule="exact"/>
              <w:jc w:val="center"/>
              <w:rPr>
                <w:color w:val="000000"/>
                <w:szCs w:val="21"/>
              </w:rPr>
            </w:pPr>
            <w:r>
              <w:rPr>
                <w:color w:val="000000"/>
                <w:szCs w:val="21"/>
              </w:rPr>
              <w:t>学历</w:t>
            </w:r>
          </w:p>
        </w:tc>
        <w:tc>
          <w:tcPr>
            <w:tcW w:w="2310" w:type="dxa"/>
            <w:gridSpan w:val="2"/>
            <w:vAlign w:val="center"/>
          </w:tcPr>
          <w:p w14:paraId="1A1870C3">
            <w:pPr>
              <w:spacing w:line="480" w:lineRule="exact"/>
              <w:jc w:val="center"/>
              <w:rPr>
                <w:color w:val="000000"/>
                <w:szCs w:val="21"/>
              </w:rPr>
            </w:pPr>
          </w:p>
        </w:tc>
      </w:tr>
      <w:tr w14:paraId="25B0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9" w:type="dxa"/>
            <w:gridSpan w:val="3"/>
            <w:vAlign w:val="center"/>
          </w:tcPr>
          <w:p w14:paraId="4BA01110">
            <w:pPr>
              <w:spacing w:line="480" w:lineRule="exact"/>
              <w:jc w:val="center"/>
              <w:rPr>
                <w:color w:val="000000"/>
                <w:szCs w:val="21"/>
              </w:rPr>
            </w:pPr>
            <w:r>
              <w:rPr>
                <w:color w:val="000000"/>
                <w:szCs w:val="21"/>
              </w:rPr>
              <w:t>参加工作时间</w:t>
            </w:r>
          </w:p>
        </w:tc>
        <w:tc>
          <w:tcPr>
            <w:tcW w:w="1890" w:type="dxa"/>
            <w:gridSpan w:val="4"/>
            <w:vAlign w:val="center"/>
          </w:tcPr>
          <w:p w14:paraId="56BB5FEA">
            <w:pPr>
              <w:spacing w:line="480" w:lineRule="exact"/>
              <w:jc w:val="center"/>
              <w:rPr>
                <w:color w:val="000000"/>
                <w:szCs w:val="21"/>
              </w:rPr>
            </w:pPr>
          </w:p>
        </w:tc>
        <w:tc>
          <w:tcPr>
            <w:tcW w:w="2793" w:type="dxa"/>
            <w:gridSpan w:val="5"/>
            <w:vAlign w:val="center"/>
          </w:tcPr>
          <w:p w14:paraId="6D5B6A53">
            <w:pPr>
              <w:spacing w:line="480" w:lineRule="exact"/>
              <w:jc w:val="center"/>
              <w:rPr>
                <w:color w:val="000000"/>
                <w:szCs w:val="21"/>
              </w:rPr>
            </w:pPr>
            <w:r>
              <w:rPr>
                <w:color w:val="000000"/>
                <w:szCs w:val="21"/>
              </w:rPr>
              <w:t>担任项目负责人年限</w:t>
            </w:r>
          </w:p>
        </w:tc>
        <w:tc>
          <w:tcPr>
            <w:tcW w:w="1737" w:type="dxa"/>
            <w:vAlign w:val="center"/>
          </w:tcPr>
          <w:p w14:paraId="670AD595">
            <w:pPr>
              <w:spacing w:line="480" w:lineRule="exact"/>
              <w:jc w:val="center"/>
              <w:rPr>
                <w:color w:val="000000"/>
                <w:szCs w:val="21"/>
              </w:rPr>
            </w:pPr>
          </w:p>
        </w:tc>
      </w:tr>
      <w:tr w14:paraId="678A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9" w:type="dxa"/>
            <w:gridSpan w:val="13"/>
            <w:vAlign w:val="center"/>
          </w:tcPr>
          <w:p w14:paraId="01A30F2F">
            <w:pPr>
              <w:spacing w:line="480" w:lineRule="exact"/>
              <w:jc w:val="center"/>
              <w:rPr>
                <w:color w:val="000000"/>
                <w:szCs w:val="21"/>
              </w:rPr>
            </w:pPr>
            <w:r>
              <w:rPr>
                <w:color w:val="000000"/>
                <w:szCs w:val="21"/>
              </w:rPr>
              <w:t>在实施项目和已完项目情况</w:t>
            </w:r>
          </w:p>
        </w:tc>
      </w:tr>
      <w:tr w14:paraId="1329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64" w:type="dxa"/>
            <w:gridSpan w:val="2"/>
            <w:vAlign w:val="center"/>
          </w:tcPr>
          <w:p w14:paraId="3AB00A80">
            <w:pPr>
              <w:spacing w:line="480" w:lineRule="exact"/>
              <w:jc w:val="center"/>
              <w:rPr>
                <w:color w:val="000000"/>
                <w:szCs w:val="21"/>
              </w:rPr>
            </w:pPr>
            <w:r>
              <w:rPr>
                <w:color w:val="000000"/>
                <w:szCs w:val="21"/>
              </w:rPr>
              <w:t>用户单位</w:t>
            </w:r>
          </w:p>
        </w:tc>
        <w:tc>
          <w:tcPr>
            <w:tcW w:w="1680" w:type="dxa"/>
            <w:gridSpan w:val="2"/>
            <w:vAlign w:val="center"/>
          </w:tcPr>
          <w:p w14:paraId="0E8FAE04">
            <w:pPr>
              <w:spacing w:line="480" w:lineRule="exact"/>
              <w:jc w:val="center"/>
              <w:rPr>
                <w:color w:val="000000"/>
                <w:szCs w:val="21"/>
              </w:rPr>
            </w:pPr>
            <w:r>
              <w:rPr>
                <w:color w:val="000000"/>
                <w:szCs w:val="21"/>
              </w:rPr>
              <w:t>项目名称</w:t>
            </w:r>
          </w:p>
        </w:tc>
        <w:tc>
          <w:tcPr>
            <w:tcW w:w="1580" w:type="dxa"/>
            <w:gridSpan w:val="4"/>
            <w:vAlign w:val="center"/>
          </w:tcPr>
          <w:p w14:paraId="391376F1">
            <w:pPr>
              <w:spacing w:line="480" w:lineRule="exact"/>
              <w:jc w:val="center"/>
              <w:rPr>
                <w:color w:val="000000"/>
                <w:szCs w:val="21"/>
              </w:rPr>
            </w:pPr>
            <w:r>
              <w:rPr>
                <w:color w:val="000000"/>
                <w:szCs w:val="21"/>
              </w:rPr>
              <w:t>项目金额</w:t>
            </w:r>
          </w:p>
        </w:tc>
        <w:tc>
          <w:tcPr>
            <w:tcW w:w="1560" w:type="dxa"/>
            <w:gridSpan w:val="2"/>
            <w:vAlign w:val="center"/>
          </w:tcPr>
          <w:p w14:paraId="3AC6CAD3">
            <w:pPr>
              <w:spacing w:line="480" w:lineRule="exact"/>
              <w:jc w:val="center"/>
              <w:rPr>
                <w:color w:val="000000"/>
                <w:szCs w:val="21"/>
              </w:rPr>
            </w:pPr>
            <w:r>
              <w:rPr>
                <w:color w:val="000000"/>
                <w:szCs w:val="21"/>
              </w:rPr>
              <w:t>日期</w:t>
            </w:r>
          </w:p>
        </w:tc>
        <w:tc>
          <w:tcPr>
            <w:tcW w:w="1218" w:type="dxa"/>
            <w:gridSpan w:val="2"/>
            <w:vAlign w:val="center"/>
          </w:tcPr>
          <w:p w14:paraId="775FE13B">
            <w:pPr>
              <w:spacing w:line="480" w:lineRule="exact"/>
              <w:jc w:val="center"/>
              <w:rPr>
                <w:color w:val="000000"/>
                <w:szCs w:val="21"/>
              </w:rPr>
            </w:pPr>
            <w:r>
              <w:rPr>
                <w:color w:val="000000"/>
                <w:szCs w:val="21"/>
              </w:rPr>
              <w:t>在实施或已完成</w:t>
            </w:r>
          </w:p>
        </w:tc>
        <w:tc>
          <w:tcPr>
            <w:tcW w:w="1737" w:type="dxa"/>
            <w:vAlign w:val="center"/>
          </w:tcPr>
          <w:p w14:paraId="345099CF">
            <w:pPr>
              <w:spacing w:line="480" w:lineRule="exact"/>
              <w:jc w:val="center"/>
              <w:rPr>
                <w:color w:val="000000"/>
                <w:szCs w:val="21"/>
              </w:rPr>
            </w:pPr>
            <w:r>
              <w:rPr>
                <w:color w:val="000000"/>
                <w:szCs w:val="21"/>
              </w:rPr>
              <w:t>备注</w:t>
            </w:r>
          </w:p>
        </w:tc>
      </w:tr>
      <w:tr w14:paraId="4CD6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46D2250">
            <w:pPr>
              <w:spacing w:line="480" w:lineRule="exact"/>
              <w:jc w:val="center"/>
              <w:rPr>
                <w:color w:val="000000"/>
                <w:szCs w:val="21"/>
              </w:rPr>
            </w:pPr>
          </w:p>
        </w:tc>
        <w:tc>
          <w:tcPr>
            <w:tcW w:w="1680" w:type="dxa"/>
            <w:gridSpan w:val="2"/>
            <w:vAlign w:val="center"/>
          </w:tcPr>
          <w:p w14:paraId="59CA18C6">
            <w:pPr>
              <w:spacing w:line="480" w:lineRule="exact"/>
              <w:jc w:val="center"/>
              <w:rPr>
                <w:color w:val="000000"/>
                <w:szCs w:val="21"/>
              </w:rPr>
            </w:pPr>
          </w:p>
        </w:tc>
        <w:tc>
          <w:tcPr>
            <w:tcW w:w="1580" w:type="dxa"/>
            <w:gridSpan w:val="4"/>
            <w:vAlign w:val="center"/>
          </w:tcPr>
          <w:p w14:paraId="3925493C">
            <w:pPr>
              <w:spacing w:line="480" w:lineRule="exact"/>
              <w:jc w:val="center"/>
              <w:rPr>
                <w:color w:val="000000"/>
                <w:szCs w:val="21"/>
              </w:rPr>
            </w:pPr>
          </w:p>
        </w:tc>
        <w:tc>
          <w:tcPr>
            <w:tcW w:w="1560" w:type="dxa"/>
            <w:gridSpan w:val="2"/>
            <w:vAlign w:val="center"/>
          </w:tcPr>
          <w:p w14:paraId="66774C73">
            <w:pPr>
              <w:spacing w:line="480" w:lineRule="exact"/>
              <w:jc w:val="center"/>
              <w:rPr>
                <w:color w:val="000000"/>
                <w:szCs w:val="21"/>
              </w:rPr>
            </w:pPr>
          </w:p>
        </w:tc>
        <w:tc>
          <w:tcPr>
            <w:tcW w:w="1218" w:type="dxa"/>
            <w:gridSpan w:val="2"/>
            <w:vAlign w:val="center"/>
          </w:tcPr>
          <w:p w14:paraId="09BCC6D3">
            <w:pPr>
              <w:spacing w:line="480" w:lineRule="exact"/>
              <w:jc w:val="center"/>
              <w:rPr>
                <w:color w:val="000000"/>
                <w:szCs w:val="21"/>
              </w:rPr>
            </w:pPr>
          </w:p>
        </w:tc>
        <w:tc>
          <w:tcPr>
            <w:tcW w:w="1737" w:type="dxa"/>
            <w:vAlign w:val="center"/>
          </w:tcPr>
          <w:p w14:paraId="2A244779">
            <w:pPr>
              <w:spacing w:line="480" w:lineRule="exact"/>
              <w:jc w:val="center"/>
              <w:rPr>
                <w:color w:val="000000"/>
                <w:szCs w:val="21"/>
              </w:rPr>
            </w:pPr>
          </w:p>
        </w:tc>
      </w:tr>
      <w:tr w14:paraId="22FB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6436CD11">
            <w:pPr>
              <w:spacing w:line="480" w:lineRule="exact"/>
              <w:jc w:val="center"/>
              <w:rPr>
                <w:color w:val="000000"/>
                <w:szCs w:val="21"/>
              </w:rPr>
            </w:pPr>
          </w:p>
        </w:tc>
        <w:tc>
          <w:tcPr>
            <w:tcW w:w="1680" w:type="dxa"/>
            <w:gridSpan w:val="2"/>
            <w:vAlign w:val="center"/>
          </w:tcPr>
          <w:p w14:paraId="2565F81E">
            <w:pPr>
              <w:spacing w:line="480" w:lineRule="exact"/>
              <w:jc w:val="center"/>
              <w:rPr>
                <w:color w:val="000000"/>
                <w:szCs w:val="21"/>
              </w:rPr>
            </w:pPr>
          </w:p>
        </w:tc>
        <w:tc>
          <w:tcPr>
            <w:tcW w:w="1580" w:type="dxa"/>
            <w:gridSpan w:val="4"/>
            <w:vAlign w:val="center"/>
          </w:tcPr>
          <w:p w14:paraId="53EC62CD">
            <w:pPr>
              <w:spacing w:line="480" w:lineRule="exact"/>
              <w:jc w:val="center"/>
              <w:rPr>
                <w:color w:val="000000"/>
                <w:szCs w:val="21"/>
              </w:rPr>
            </w:pPr>
          </w:p>
        </w:tc>
        <w:tc>
          <w:tcPr>
            <w:tcW w:w="1560" w:type="dxa"/>
            <w:gridSpan w:val="2"/>
            <w:vAlign w:val="center"/>
          </w:tcPr>
          <w:p w14:paraId="2E972C63">
            <w:pPr>
              <w:spacing w:line="480" w:lineRule="exact"/>
              <w:jc w:val="center"/>
              <w:rPr>
                <w:color w:val="000000"/>
                <w:szCs w:val="21"/>
              </w:rPr>
            </w:pPr>
          </w:p>
        </w:tc>
        <w:tc>
          <w:tcPr>
            <w:tcW w:w="1218" w:type="dxa"/>
            <w:gridSpan w:val="2"/>
            <w:vAlign w:val="center"/>
          </w:tcPr>
          <w:p w14:paraId="788EAA9A">
            <w:pPr>
              <w:spacing w:line="480" w:lineRule="exact"/>
              <w:jc w:val="center"/>
              <w:rPr>
                <w:color w:val="000000"/>
                <w:szCs w:val="21"/>
              </w:rPr>
            </w:pPr>
          </w:p>
        </w:tc>
        <w:tc>
          <w:tcPr>
            <w:tcW w:w="1737" w:type="dxa"/>
            <w:vAlign w:val="center"/>
          </w:tcPr>
          <w:p w14:paraId="1433D194">
            <w:pPr>
              <w:spacing w:line="480" w:lineRule="exact"/>
              <w:jc w:val="center"/>
              <w:rPr>
                <w:color w:val="000000"/>
                <w:szCs w:val="21"/>
              </w:rPr>
            </w:pPr>
          </w:p>
        </w:tc>
      </w:tr>
      <w:tr w14:paraId="3487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53A431F">
            <w:pPr>
              <w:spacing w:line="480" w:lineRule="exact"/>
              <w:jc w:val="center"/>
              <w:rPr>
                <w:color w:val="000000"/>
                <w:szCs w:val="21"/>
              </w:rPr>
            </w:pPr>
          </w:p>
        </w:tc>
        <w:tc>
          <w:tcPr>
            <w:tcW w:w="1680" w:type="dxa"/>
            <w:gridSpan w:val="2"/>
            <w:vAlign w:val="center"/>
          </w:tcPr>
          <w:p w14:paraId="172DD1C2">
            <w:pPr>
              <w:spacing w:line="480" w:lineRule="exact"/>
              <w:jc w:val="center"/>
              <w:rPr>
                <w:color w:val="000000"/>
                <w:szCs w:val="21"/>
              </w:rPr>
            </w:pPr>
          </w:p>
        </w:tc>
        <w:tc>
          <w:tcPr>
            <w:tcW w:w="1580" w:type="dxa"/>
            <w:gridSpan w:val="4"/>
            <w:vAlign w:val="center"/>
          </w:tcPr>
          <w:p w14:paraId="53D4BC9E">
            <w:pPr>
              <w:spacing w:line="480" w:lineRule="exact"/>
              <w:jc w:val="center"/>
              <w:rPr>
                <w:color w:val="000000"/>
                <w:szCs w:val="21"/>
              </w:rPr>
            </w:pPr>
          </w:p>
        </w:tc>
        <w:tc>
          <w:tcPr>
            <w:tcW w:w="1560" w:type="dxa"/>
            <w:gridSpan w:val="2"/>
            <w:vAlign w:val="center"/>
          </w:tcPr>
          <w:p w14:paraId="2354DBA2">
            <w:pPr>
              <w:spacing w:line="480" w:lineRule="exact"/>
              <w:jc w:val="center"/>
              <w:rPr>
                <w:color w:val="000000"/>
                <w:szCs w:val="21"/>
              </w:rPr>
            </w:pPr>
          </w:p>
        </w:tc>
        <w:tc>
          <w:tcPr>
            <w:tcW w:w="1218" w:type="dxa"/>
            <w:gridSpan w:val="2"/>
            <w:vAlign w:val="center"/>
          </w:tcPr>
          <w:p w14:paraId="097A8E5A">
            <w:pPr>
              <w:spacing w:line="480" w:lineRule="exact"/>
              <w:jc w:val="center"/>
              <w:rPr>
                <w:color w:val="000000"/>
                <w:szCs w:val="21"/>
              </w:rPr>
            </w:pPr>
          </w:p>
        </w:tc>
        <w:tc>
          <w:tcPr>
            <w:tcW w:w="1737" w:type="dxa"/>
            <w:vAlign w:val="center"/>
          </w:tcPr>
          <w:p w14:paraId="3DB3C486">
            <w:pPr>
              <w:spacing w:line="480" w:lineRule="exact"/>
              <w:jc w:val="center"/>
              <w:rPr>
                <w:color w:val="000000"/>
                <w:szCs w:val="21"/>
              </w:rPr>
            </w:pPr>
          </w:p>
        </w:tc>
      </w:tr>
      <w:tr w14:paraId="0C9F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E1087D4">
            <w:pPr>
              <w:spacing w:line="480" w:lineRule="exact"/>
              <w:jc w:val="center"/>
              <w:rPr>
                <w:color w:val="000000"/>
                <w:szCs w:val="21"/>
              </w:rPr>
            </w:pPr>
          </w:p>
        </w:tc>
        <w:tc>
          <w:tcPr>
            <w:tcW w:w="1680" w:type="dxa"/>
            <w:gridSpan w:val="2"/>
            <w:vAlign w:val="center"/>
          </w:tcPr>
          <w:p w14:paraId="1B379600">
            <w:pPr>
              <w:spacing w:line="480" w:lineRule="exact"/>
              <w:jc w:val="center"/>
              <w:rPr>
                <w:color w:val="000000"/>
                <w:szCs w:val="21"/>
              </w:rPr>
            </w:pPr>
          </w:p>
        </w:tc>
        <w:tc>
          <w:tcPr>
            <w:tcW w:w="1580" w:type="dxa"/>
            <w:gridSpan w:val="4"/>
            <w:vAlign w:val="center"/>
          </w:tcPr>
          <w:p w14:paraId="3E824A81">
            <w:pPr>
              <w:spacing w:line="480" w:lineRule="exact"/>
              <w:jc w:val="center"/>
              <w:rPr>
                <w:color w:val="000000"/>
                <w:szCs w:val="21"/>
              </w:rPr>
            </w:pPr>
          </w:p>
        </w:tc>
        <w:tc>
          <w:tcPr>
            <w:tcW w:w="1560" w:type="dxa"/>
            <w:gridSpan w:val="2"/>
            <w:vAlign w:val="center"/>
          </w:tcPr>
          <w:p w14:paraId="2770FBCD">
            <w:pPr>
              <w:spacing w:line="480" w:lineRule="exact"/>
              <w:jc w:val="center"/>
              <w:rPr>
                <w:color w:val="000000"/>
                <w:szCs w:val="21"/>
              </w:rPr>
            </w:pPr>
          </w:p>
        </w:tc>
        <w:tc>
          <w:tcPr>
            <w:tcW w:w="1218" w:type="dxa"/>
            <w:gridSpan w:val="2"/>
            <w:vAlign w:val="center"/>
          </w:tcPr>
          <w:p w14:paraId="34789F25">
            <w:pPr>
              <w:spacing w:line="480" w:lineRule="exact"/>
              <w:jc w:val="center"/>
              <w:rPr>
                <w:color w:val="000000"/>
                <w:szCs w:val="21"/>
              </w:rPr>
            </w:pPr>
          </w:p>
        </w:tc>
        <w:tc>
          <w:tcPr>
            <w:tcW w:w="1737" w:type="dxa"/>
            <w:vAlign w:val="center"/>
          </w:tcPr>
          <w:p w14:paraId="127E26B6">
            <w:pPr>
              <w:spacing w:line="480" w:lineRule="exact"/>
              <w:jc w:val="center"/>
              <w:rPr>
                <w:color w:val="000000"/>
                <w:szCs w:val="21"/>
              </w:rPr>
            </w:pPr>
          </w:p>
        </w:tc>
      </w:tr>
      <w:tr w14:paraId="3AC7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6890A5B3">
            <w:pPr>
              <w:spacing w:line="480" w:lineRule="exact"/>
              <w:jc w:val="center"/>
              <w:rPr>
                <w:color w:val="000000"/>
                <w:szCs w:val="21"/>
              </w:rPr>
            </w:pPr>
          </w:p>
        </w:tc>
        <w:tc>
          <w:tcPr>
            <w:tcW w:w="1680" w:type="dxa"/>
            <w:gridSpan w:val="2"/>
            <w:vAlign w:val="center"/>
          </w:tcPr>
          <w:p w14:paraId="1031B0C0">
            <w:pPr>
              <w:spacing w:line="480" w:lineRule="exact"/>
              <w:jc w:val="center"/>
              <w:rPr>
                <w:color w:val="000000"/>
                <w:szCs w:val="21"/>
              </w:rPr>
            </w:pPr>
          </w:p>
        </w:tc>
        <w:tc>
          <w:tcPr>
            <w:tcW w:w="1580" w:type="dxa"/>
            <w:gridSpan w:val="4"/>
            <w:vAlign w:val="center"/>
          </w:tcPr>
          <w:p w14:paraId="5D567EBB">
            <w:pPr>
              <w:spacing w:line="480" w:lineRule="exact"/>
              <w:jc w:val="center"/>
              <w:rPr>
                <w:color w:val="000000"/>
                <w:szCs w:val="21"/>
              </w:rPr>
            </w:pPr>
          </w:p>
        </w:tc>
        <w:tc>
          <w:tcPr>
            <w:tcW w:w="1560" w:type="dxa"/>
            <w:gridSpan w:val="2"/>
            <w:vAlign w:val="center"/>
          </w:tcPr>
          <w:p w14:paraId="5A48A2A0">
            <w:pPr>
              <w:spacing w:line="480" w:lineRule="exact"/>
              <w:jc w:val="center"/>
              <w:rPr>
                <w:color w:val="000000"/>
                <w:szCs w:val="21"/>
              </w:rPr>
            </w:pPr>
          </w:p>
        </w:tc>
        <w:tc>
          <w:tcPr>
            <w:tcW w:w="1218" w:type="dxa"/>
            <w:gridSpan w:val="2"/>
            <w:vAlign w:val="center"/>
          </w:tcPr>
          <w:p w14:paraId="2F93B409">
            <w:pPr>
              <w:spacing w:line="480" w:lineRule="exact"/>
              <w:jc w:val="center"/>
              <w:rPr>
                <w:color w:val="000000"/>
                <w:szCs w:val="21"/>
              </w:rPr>
            </w:pPr>
          </w:p>
        </w:tc>
        <w:tc>
          <w:tcPr>
            <w:tcW w:w="1737" w:type="dxa"/>
            <w:vAlign w:val="center"/>
          </w:tcPr>
          <w:p w14:paraId="506E83ED">
            <w:pPr>
              <w:spacing w:line="480" w:lineRule="exact"/>
              <w:jc w:val="center"/>
              <w:rPr>
                <w:color w:val="000000"/>
                <w:szCs w:val="21"/>
              </w:rPr>
            </w:pPr>
          </w:p>
        </w:tc>
      </w:tr>
      <w:tr w14:paraId="62F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25B2F9DA">
            <w:pPr>
              <w:spacing w:line="480" w:lineRule="exact"/>
              <w:jc w:val="center"/>
              <w:rPr>
                <w:color w:val="000000"/>
                <w:szCs w:val="21"/>
              </w:rPr>
            </w:pPr>
          </w:p>
        </w:tc>
        <w:tc>
          <w:tcPr>
            <w:tcW w:w="1680" w:type="dxa"/>
            <w:gridSpan w:val="2"/>
            <w:vAlign w:val="center"/>
          </w:tcPr>
          <w:p w14:paraId="5E27DB3D">
            <w:pPr>
              <w:spacing w:line="480" w:lineRule="exact"/>
              <w:jc w:val="center"/>
              <w:rPr>
                <w:color w:val="000000"/>
                <w:szCs w:val="21"/>
              </w:rPr>
            </w:pPr>
          </w:p>
        </w:tc>
        <w:tc>
          <w:tcPr>
            <w:tcW w:w="1580" w:type="dxa"/>
            <w:gridSpan w:val="4"/>
            <w:vAlign w:val="center"/>
          </w:tcPr>
          <w:p w14:paraId="3A129218">
            <w:pPr>
              <w:spacing w:line="480" w:lineRule="exact"/>
              <w:jc w:val="center"/>
              <w:rPr>
                <w:color w:val="000000"/>
                <w:szCs w:val="21"/>
              </w:rPr>
            </w:pPr>
          </w:p>
        </w:tc>
        <w:tc>
          <w:tcPr>
            <w:tcW w:w="1560" w:type="dxa"/>
            <w:gridSpan w:val="2"/>
            <w:vAlign w:val="center"/>
          </w:tcPr>
          <w:p w14:paraId="757B81E0">
            <w:pPr>
              <w:spacing w:line="480" w:lineRule="exact"/>
              <w:jc w:val="center"/>
              <w:rPr>
                <w:color w:val="000000"/>
                <w:szCs w:val="21"/>
              </w:rPr>
            </w:pPr>
          </w:p>
        </w:tc>
        <w:tc>
          <w:tcPr>
            <w:tcW w:w="1218" w:type="dxa"/>
            <w:gridSpan w:val="2"/>
            <w:vAlign w:val="center"/>
          </w:tcPr>
          <w:p w14:paraId="1E326271">
            <w:pPr>
              <w:spacing w:line="480" w:lineRule="exact"/>
              <w:jc w:val="center"/>
              <w:rPr>
                <w:color w:val="000000"/>
                <w:szCs w:val="21"/>
              </w:rPr>
            </w:pPr>
          </w:p>
        </w:tc>
        <w:tc>
          <w:tcPr>
            <w:tcW w:w="1737" w:type="dxa"/>
            <w:vAlign w:val="center"/>
          </w:tcPr>
          <w:p w14:paraId="0DF74A77">
            <w:pPr>
              <w:spacing w:line="480" w:lineRule="exact"/>
              <w:jc w:val="center"/>
              <w:rPr>
                <w:color w:val="000000"/>
                <w:szCs w:val="21"/>
              </w:rPr>
            </w:pPr>
          </w:p>
        </w:tc>
      </w:tr>
    </w:tbl>
    <w:p w14:paraId="2C6539D2">
      <w:pPr>
        <w:spacing w:line="360" w:lineRule="auto"/>
        <w:rPr>
          <w:sz w:val="24"/>
        </w:rPr>
      </w:pPr>
    </w:p>
    <w:p w14:paraId="426805C8">
      <w:pPr>
        <w:spacing w:line="360" w:lineRule="auto"/>
        <w:rPr>
          <w:szCs w:val="21"/>
        </w:rPr>
      </w:pPr>
      <w:r>
        <w:rPr>
          <w:szCs w:val="21"/>
        </w:rPr>
        <w:t>备注：</w:t>
      </w:r>
      <w:r>
        <w:rPr>
          <w:rFonts w:hint="eastAsia"/>
          <w:szCs w:val="21"/>
        </w:rPr>
        <w:t>附项目负责人的身份证、学历证、学位证、近3个月内任意1个月的社保缴纳证明或人事合同等相关资料复印件并加盖供应商公章</w:t>
      </w:r>
      <w:r>
        <w:rPr>
          <w:szCs w:val="21"/>
        </w:rPr>
        <w:t>。</w:t>
      </w:r>
    </w:p>
    <w:p w14:paraId="2BB290FD">
      <w:pPr>
        <w:spacing w:line="360" w:lineRule="auto"/>
        <w:rPr>
          <w:szCs w:val="21"/>
        </w:rPr>
      </w:pPr>
    </w:p>
    <w:p w14:paraId="7C7110C0">
      <w:pPr>
        <w:widowControl/>
        <w:jc w:val="left"/>
        <w:rPr>
          <w:szCs w:val="21"/>
        </w:rPr>
      </w:pPr>
      <w:r>
        <w:rPr>
          <w:szCs w:val="21"/>
        </w:rPr>
        <w:br w:type="page"/>
      </w:r>
    </w:p>
    <w:p w14:paraId="189C8399">
      <w:pPr>
        <w:tabs>
          <w:tab w:val="left" w:pos="360"/>
        </w:tabs>
        <w:snapToGrid w:val="0"/>
        <w:spacing w:line="360" w:lineRule="auto"/>
        <w:outlineLvl w:val="1"/>
        <w:rPr>
          <w:sz w:val="24"/>
        </w:rPr>
      </w:pPr>
      <w:r>
        <w:rPr>
          <w:rFonts w:hint="eastAsia"/>
          <w:sz w:val="24"/>
        </w:rPr>
        <w:t>1</w:t>
      </w:r>
      <w:r>
        <w:rPr>
          <w:rFonts w:hint="eastAsia"/>
          <w:sz w:val="24"/>
          <w:lang w:val="en-US" w:eastAsia="zh-CN"/>
        </w:rPr>
        <w:t>1</w:t>
      </w:r>
      <w:r>
        <w:rPr>
          <w:rFonts w:hint="eastAsia"/>
          <w:sz w:val="24"/>
        </w:rPr>
        <w:t>.4</w:t>
      </w:r>
      <w:r>
        <w:rPr>
          <w:sz w:val="24"/>
        </w:rPr>
        <w:t>技术方案</w:t>
      </w:r>
    </w:p>
    <w:p w14:paraId="47714326">
      <w:pPr>
        <w:pStyle w:val="23"/>
        <w:spacing w:line="360" w:lineRule="auto"/>
        <w:rPr>
          <w:rFonts w:hint="default" w:ascii="Times New Roman" w:hAnsi="Times New Roman"/>
          <w:szCs w:val="21"/>
        </w:rPr>
      </w:pPr>
    </w:p>
    <w:p w14:paraId="5F29D5FB">
      <w:pPr>
        <w:spacing w:line="360" w:lineRule="auto"/>
        <w:ind w:left="420" w:right="-57" w:rightChars="-27"/>
        <w:rPr>
          <w:szCs w:val="22"/>
        </w:rPr>
      </w:pPr>
      <w:r>
        <w:rPr>
          <w:szCs w:val="22"/>
        </w:rPr>
        <w:t>备注：供应商应根据磋商文件第四章采购需求的内容自行编制技术方案。</w:t>
      </w:r>
    </w:p>
    <w:p w14:paraId="6302DB78">
      <w:pPr>
        <w:spacing w:line="360" w:lineRule="auto"/>
        <w:ind w:firstLine="420" w:firstLineChars="200"/>
        <w:rPr>
          <w:szCs w:val="21"/>
        </w:rPr>
      </w:pPr>
      <w:r>
        <w:rPr>
          <w:szCs w:val="21"/>
        </w:rPr>
        <w:t>格式自拟，包括但不限于以下内容</w:t>
      </w:r>
    </w:p>
    <w:p w14:paraId="7FAA69E6">
      <w:pPr>
        <w:pStyle w:val="23"/>
        <w:spacing w:line="360" w:lineRule="auto"/>
        <w:ind w:firstLine="850" w:firstLineChars="405"/>
        <w:rPr>
          <w:rFonts w:hint="default" w:ascii="Times New Roman" w:hAnsi="Times New Roman"/>
          <w:szCs w:val="21"/>
        </w:rPr>
      </w:pPr>
      <w:r>
        <w:rPr>
          <w:rFonts w:ascii="Times New Roman" w:hAnsi="Times New Roman"/>
          <w:szCs w:val="21"/>
        </w:rPr>
        <w:t>1、项目理解</w:t>
      </w:r>
    </w:p>
    <w:p w14:paraId="47AD9E8E">
      <w:pPr>
        <w:pStyle w:val="23"/>
        <w:spacing w:line="360" w:lineRule="auto"/>
        <w:ind w:firstLine="850" w:firstLineChars="405"/>
        <w:rPr>
          <w:rFonts w:hint="default" w:ascii="Times New Roman" w:hAnsi="Times New Roman"/>
          <w:szCs w:val="21"/>
        </w:rPr>
      </w:pPr>
      <w:r>
        <w:rPr>
          <w:rFonts w:ascii="Times New Roman" w:hAnsi="Times New Roman"/>
          <w:szCs w:val="21"/>
        </w:rPr>
        <w:t>2、工作方案</w:t>
      </w:r>
    </w:p>
    <w:p w14:paraId="6AA88D1E">
      <w:pPr>
        <w:pStyle w:val="23"/>
        <w:spacing w:line="360" w:lineRule="auto"/>
        <w:ind w:firstLine="850" w:firstLineChars="405"/>
        <w:rPr>
          <w:rFonts w:hint="default" w:ascii="Times New Roman" w:hAnsi="Times New Roman"/>
          <w:szCs w:val="21"/>
        </w:rPr>
      </w:pPr>
      <w:r>
        <w:rPr>
          <w:rFonts w:ascii="Times New Roman" w:hAnsi="Times New Roman"/>
          <w:szCs w:val="21"/>
        </w:rPr>
        <w:t>3、服务承诺方案</w:t>
      </w:r>
    </w:p>
    <w:p w14:paraId="5F3AA870">
      <w:pPr>
        <w:pStyle w:val="23"/>
        <w:spacing w:line="360" w:lineRule="auto"/>
        <w:ind w:firstLine="850" w:firstLineChars="405"/>
        <w:rPr>
          <w:rFonts w:hint="default" w:ascii="Times New Roman" w:hAnsi="Times New Roman"/>
          <w:szCs w:val="21"/>
        </w:rPr>
      </w:pPr>
      <w:r>
        <w:rPr>
          <w:rFonts w:ascii="Times New Roman" w:hAnsi="Times New Roman"/>
          <w:szCs w:val="21"/>
        </w:rPr>
        <w:t>4、增值服务方案</w:t>
      </w:r>
    </w:p>
    <w:p w14:paraId="3B8B99FD">
      <w:pPr>
        <w:pStyle w:val="23"/>
        <w:spacing w:line="360" w:lineRule="auto"/>
        <w:ind w:firstLine="850" w:firstLineChars="405"/>
        <w:rPr>
          <w:rFonts w:hint="default" w:ascii="Times New Roman" w:hAnsi="Times New Roman"/>
          <w:szCs w:val="21"/>
        </w:rPr>
        <w:sectPr>
          <w:pgSz w:w="11906" w:h="16838"/>
          <w:pgMar w:top="1440" w:right="1274" w:bottom="1440" w:left="1800" w:header="851" w:footer="992" w:gutter="0"/>
          <w:cols w:space="720" w:num="1"/>
          <w:docGrid w:type="lines" w:linePitch="312" w:charSpace="0"/>
        </w:sectPr>
      </w:pPr>
      <w:r>
        <w:rPr>
          <w:rFonts w:ascii="Times New Roman" w:hAnsi="Times New Roman"/>
          <w:szCs w:val="21"/>
        </w:rPr>
        <w:t>5、应急响应方案</w:t>
      </w:r>
    </w:p>
    <w:p w14:paraId="4AC3D824">
      <w:pPr>
        <w:tabs>
          <w:tab w:val="left" w:pos="360"/>
        </w:tabs>
        <w:snapToGrid w:val="0"/>
        <w:spacing w:line="360" w:lineRule="auto"/>
        <w:outlineLvl w:val="1"/>
        <w:rPr>
          <w:sz w:val="24"/>
        </w:rPr>
      </w:pPr>
      <w:r>
        <w:rPr>
          <w:sz w:val="24"/>
        </w:rPr>
        <w:t>1</w:t>
      </w:r>
      <w:r>
        <w:rPr>
          <w:rFonts w:hint="eastAsia"/>
          <w:sz w:val="24"/>
          <w:lang w:val="en-US" w:eastAsia="zh-CN"/>
        </w:rPr>
        <w:t>2</w:t>
      </w:r>
      <w:r>
        <w:rPr>
          <w:sz w:val="24"/>
        </w:rPr>
        <w:t xml:space="preserve">  最后报价一览表（实质性格式，磋商后提交）</w:t>
      </w:r>
    </w:p>
    <w:p w14:paraId="5647A9BB">
      <w:pPr>
        <w:widowControl/>
        <w:jc w:val="left"/>
        <w:rPr>
          <w:kern w:val="0"/>
          <w:sz w:val="24"/>
          <w:szCs w:val="20"/>
        </w:rPr>
      </w:pPr>
    </w:p>
    <w:p w14:paraId="16473DCF">
      <w:pPr>
        <w:spacing w:line="360" w:lineRule="exact"/>
        <w:ind w:firstLine="720"/>
        <w:jc w:val="center"/>
        <w:rPr>
          <w:b/>
          <w:color w:val="000000"/>
          <w:sz w:val="36"/>
          <w:szCs w:val="36"/>
        </w:rPr>
      </w:pPr>
      <w:r>
        <w:rPr>
          <w:rFonts w:hint="eastAsia"/>
          <w:b/>
          <w:color w:val="000000"/>
          <w:sz w:val="36"/>
          <w:szCs w:val="36"/>
        </w:rPr>
        <w:t>最后报价一览表</w:t>
      </w:r>
    </w:p>
    <w:p w14:paraId="461ADDA1">
      <w:pPr>
        <w:tabs>
          <w:tab w:val="left" w:pos="1800"/>
          <w:tab w:val="left" w:pos="5580"/>
        </w:tabs>
        <w:spacing w:line="360" w:lineRule="auto"/>
        <w:jc w:val="left"/>
        <w:rPr>
          <w:color w:val="000000"/>
          <w:sz w:val="24"/>
        </w:rPr>
      </w:pPr>
    </w:p>
    <w:p w14:paraId="0FB54282">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8"/>
        <w:gridCol w:w="2305"/>
        <w:gridCol w:w="1714"/>
        <w:gridCol w:w="1527"/>
        <w:gridCol w:w="1461"/>
      </w:tblGrid>
      <w:tr w14:paraId="1BFA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37C5209C">
            <w:pPr>
              <w:tabs>
                <w:tab w:val="left" w:pos="5580"/>
              </w:tabs>
              <w:jc w:val="center"/>
              <w:rPr>
                <w:b/>
                <w:sz w:val="24"/>
              </w:rPr>
            </w:pPr>
            <w:r>
              <w:rPr>
                <w:b/>
                <w:sz w:val="24"/>
              </w:rPr>
              <w:t>序号</w:t>
            </w:r>
          </w:p>
        </w:tc>
        <w:tc>
          <w:tcPr>
            <w:tcW w:w="1498" w:type="pct"/>
            <w:vMerge w:val="restart"/>
            <w:vAlign w:val="center"/>
          </w:tcPr>
          <w:p w14:paraId="2080E108">
            <w:pPr>
              <w:tabs>
                <w:tab w:val="left" w:pos="5580"/>
              </w:tabs>
              <w:jc w:val="center"/>
              <w:rPr>
                <w:b/>
                <w:sz w:val="24"/>
              </w:rPr>
            </w:pPr>
            <w:r>
              <w:rPr>
                <w:b/>
                <w:sz w:val="24"/>
              </w:rPr>
              <w:t>供应商名称</w:t>
            </w:r>
          </w:p>
        </w:tc>
        <w:tc>
          <w:tcPr>
            <w:tcW w:w="2106" w:type="pct"/>
            <w:gridSpan w:val="2"/>
            <w:vAlign w:val="center"/>
          </w:tcPr>
          <w:p w14:paraId="0B45BA04">
            <w:pPr>
              <w:tabs>
                <w:tab w:val="left" w:pos="5580"/>
              </w:tabs>
              <w:jc w:val="center"/>
              <w:rPr>
                <w:rFonts w:hint="eastAsia" w:eastAsia="宋体"/>
                <w:b/>
                <w:sz w:val="24"/>
                <w:lang w:eastAsia="zh-CN"/>
              </w:rPr>
            </w:pPr>
            <w:r>
              <w:rPr>
                <w:b/>
                <w:sz w:val="24"/>
              </w:rPr>
              <w:t>最后报价</w:t>
            </w:r>
            <w:r>
              <w:rPr>
                <w:rFonts w:hint="eastAsia"/>
                <w:b/>
                <w:sz w:val="24"/>
                <w:lang w:eastAsia="zh-CN"/>
              </w:rPr>
              <w:t>（</w:t>
            </w:r>
            <w:r>
              <w:rPr>
                <w:rFonts w:hint="eastAsia"/>
                <w:b/>
                <w:sz w:val="24"/>
                <w:lang w:val="en-US" w:eastAsia="zh-CN"/>
              </w:rPr>
              <w:t>人民币元</w:t>
            </w:r>
            <w:r>
              <w:rPr>
                <w:rFonts w:hint="eastAsia"/>
                <w:b/>
                <w:sz w:val="24"/>
                <w:lang w:eastAsia="zh-CN"/>
              </w:rPr>
              <w:t>）</w:t>
            </w:r>
          </w:p>
        </w:tc>
        <w:tc>
          <w:tcPr>
            <w:tcW w:w="949" w:type="pct"/>
            <w:vMerge w:val="restart"/>
            <w:vAlign w:val="center"/>
          </w:tcPr>
          <w:p w14:paraId="0CFDD138">
            <w:pPr>
              <w:tabs>
                <w:tab w:val="left" w:pos="5580"/>
              </w:tabs>
              <w:jc w:val="center"/>
              <w:rPr>
                <w:b/>
                <w:sz w:val="24"/>
              </w:rPr>
            </w:pPr>
            <w:r>
              <w:rPr>
                <w:b/>
                <w:sz w:val="24"/>
              </w:rPr>
              <w:t>其他</w:t>
            </w:r>
          </w:p>
          <w:p w14:paraId="005019CE">
            <w:pPr>
              <w:tabs>
                <w:tab w:val="left" w:pos="5580"/>
              </w:tabs>
              <w:jc w:val="center"/>
              <w:rPr>
                <w:b/>
                <w:sz w:val="24"/>
              </w:rPr>
            </w:pPr>
            <w:r>
              <w:rPr>
                <w:b/>
                <w:sz w:val="24"/>
              </w:rPr>
              <w:t>声明</w:t>
            </w:r>
          </w:p>
        </w:tc>
      </w:tr>
      <w:tr w14:paraId="2EC4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77E93124">
            <w:pPr>
              <w:tabs>
                <w:tab w:val="left" w:pos="5580"/>
              </w:tabs>
              <w:jc w:val="center"/>
              <w:rPr>
                <w:sz w:val="24"/>
              </w:rPr>
            </w:pPr>
          </w:p>
        </w:tc>
        <w:tc>
          <w:tcPr>
            <w:tcW w:w="1498" w:type="pct"/>
            <w:vMerge w:val="continue"/>
            <w:vAlign w:val="center"/>
          </w:tcPr>
          <w:p w14:paraId="480F2ADD">
            <w:pPr>
              <w:tabs>
                <w:tab w:val="left" w:pos="5580"/>
              </w:tabs>
              <w:jc w:val="center"/>
              <w:rPr>
                <w:sz w:val="24"/>
              </w:rPr>
            </w:pPr>
          </w:p>
        </w:tc>
        <w:tc>
          <w:tcPr>
            <w:tcW w:w="1114" w:type="pct"/>
            <w:vAlign w:val="center"/>
          </w:tcPr>
          <w:p w14:paraId="08EC32A3">
            <w:pPr>
              <w:tabs>
                <w:tab w:val="left" w:pos="5580"/>
              </w:tabs>
              <w:jc w:val="center"/>
              <w:rPr>
                <w:b/>
                <w:sz w:val="24"/>
              </w:rPr>
            </w:pPr>
            <w:r>
              <w:rPr>
                <w:b/>
                <w:sz w:val="24"/>
              </w:rPr>
              <w:t>大写</w:t>
            </w:r>
          </w:p>
        </w:tc>
        <w:tc>
          <w:tcPr>
            <w:tcW w:w="992" w:type="pct"/>
            <w:vAlign w:val="center"/>
          </w:tcPr>
          <w:p w14:paraId="685F3C3A">
            <w:pPr>
              <w:tabs>
                <w:tab w:val="left" w:pos="5580"/>
              </w:tabs>
              <w:jc w:val="center"/>
              <w:rPr>
                <w:b/>
                <w:sz w:val="24"/>
              </w:rPr>
            </w:pPr>
            <w:r>
              <w:rPr>
                <w:b/>
                <w:sz w:val="24"/>
              </w:rPr>
              <w:t>小写</w:t>
            </w:r>
          </w:p>
        </w:tc>
        <w:tc>
          <w:tcPr>
            <w:tcW w:w="949" w:type="pct"/>
            <w:vMerge w:val="continue"/>
            <w:vAlign w:val="center"/>
          </w:tcPr>
          <w:p w14:paraId="289672EF">
            <w:pPr>
              <w:tabs>
                <w:tab w:val="left" w:pos="5580"/>
              </w:tabs>
              <w:ind w:firstLine="482"/>
              <w:jc w:val="center"/>
              <w:rPr>
                <w:b/>
                <w:sz w:val="24"/>
              </w:rPr>
            </w:pPr>
          </w:p>
        </w:tc>
      </w:tr>
      <w:tr w14:paraId="6FC4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31BE81ED">
            <w:pPr>
              <w:tabs>
                <w:tab w:val="left" w:pos="5580"/>
              </w:tabs>
              <w:jc w:val="center"/>
              <w:rPr>
                <w:sz w:val="24"/>
              </w:rPr>
            </w:pPr>
          </w:p>
        </w:tc>
        <w:tc>
          <w:tcPr>
            <w:tcW w:w="1498" w:type="pct"/>
            <w:vAlign w:val="center"/>
          </w:tcPr>
          <w:p w14:paraId="748B21FC">
            <w:pPr>
              <w:tabs>
                <w:tab w:val="left" w:pos="5580"/>
              </w:tabs>
              <w:jc w:val="center"/>
              <w:rPr>
                <w:sz w:val="24"/>
              </w:rPr>
            </w:pPr>
          </w:p>
        </w:tc>
        <w:tc>
          <w:tcPr>
            <w:tcW w:w="1114" w:type="pct"/>
            <w:vAlign w:val="center"/>
          </w:tcPr>
          <w:p w14:paraId="18A3A5ED">
            <w:pPr>
              <w:tabs>
                <w:tab w:val="left" w:pos="5580"/>
              </w:tabs>
              <w:jc w:val="center"/>
              <w:rPr>
                <w:sz w:val="24"/>
              </w:rPr>
            </w:pPr>
          </w:p>
        </w:tc>
        <w:tc>
          <w:tcPr>
            <w:tcW w:w="992" w:type="pct"/>
            <w:vAlign w:val="center"/>
          </w:tcPr>
          <w:p w14:paraId="592145CB">
            <w:pPr>
              <w:tabs>
                <w:tab w:val="left" w:pos="5580"/>
              </w:tabs>
              <w:jc w:val="center"/>
              <w:rPr>
                <w:sz w:val="24"/>
              </w:rPr>
            </w:pPr>
          </w:p>
        </w:tc>
        <w:tc>
          <w:tcPr>
            <w:tcW w:w="949" w:type="pct"/>
            <w:vAlign w:val="center"/>
          </w:tcPr>
          <w:p w14:paraId="6C7F6EA2">
            <w:pPr>
              <w:tabs>
                <w:tab w:val="left" w:pos="5580"/>
              </w:tabs>
              <w:jc w:val="center"/>
              <w:rPr>
                <w:sz w:val="24"/>
              </w:rPr>
            </w:pPr>
          </w:p>
        </w:tc>
      </w:tr>
    </w:tbl>
    <w:p w14:paraId="56F10DA0">
      <w:pPr>
        <w:autoSpaceDE w:val="0"/>
        <w:autoSpaceDN w:val="0"/>
        <w:adjustRightInd w:val="0"/>
        <w:jc w:val="left"/>
        <w:rPr>
          <w:color w:val="000000"/>
          <w:kern w:val="0"/>
          <w:sz w:val="24"/>
        </w:rPr>
      </w:pPr>
    </w:p>
    <w:p w14:paraId="78A48D8F">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.此表中，每包的报价应和《最后分项报价表》中的总价相一致。</w:t>
      </w:r>
    </w:p>
    <w:p w14:paraId="5BD7B05E">
      <w:pPr>
        <w:tabs>
          <w:tab w:val="left" w:pos="5580"/>
        </w:tabs>
        <w:ind w:firstLine="480" w:firstLineChars="200"/>
        <w:rPr>
          <w:color w:val="000000"/>
          <w:sz w:val="24"/>
          <w:szCs w:val="20"/>
        </w:rPr>
      </w:pPr>
      <w:r>
        <w:rPr>
          <w:color w:val="000000"/>
          <w:sz w:val="24"/>
          <w:szCs w:val="20"/>
        </w:rPr>
        <w:t>2.本表必须按包分别填写。</w:t>
      </w:r>
    </w:p>
    <w:p w14:paraId="7C95E514">
      <w:pPr>
        <w:autoSpaceDE w:val="0"/>
        <w:autoSpaceDN w:val="0"/>
        <w:adjustRightInd w:val="0"/>
        <w:snapToGrid w:val="0"/>
        <w:spacing w:before="25" w:after="25" w:line="360" w:lineRule="auto"/>
        <w:rPr>
          <w:color w:val="000000"/>
          <w:sz w:val="24"/>
          <w:lang w:val="zh-CN"/>
        </w:rPr>
      </w:pPr>
    </w:p>
    <w:p w14:paraId="1D8235C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756543C">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35EA5112">
      <w:pPr>
        <w:widowControl/>
        <w:jc w:val="left"/>
        <w:rPr>
          <w:color w:val="000000"/>
          <w:sz w:val="24"/>
          <w:szCs w:val="20"/>
        </w:rPr>
      </w:pPr>
      <w:r>
        <w:rPr>
          <w:color w:val="000000"/>
          <w:sz w:val="24"/>
          <w:szCs w:val="20"/>
        </w:rPr>
        <w:t xml:space="preserve">日期：____年____月____日   </w:t>
      </w:r>
    </w:p>
    <w:p w14:paraId="7935001E">
      <w:pPr>
        <w:widowControl/>
        <w:jc w:val="left"/>
        <w:rPr>
          <w:color w:val="000000"/>
          <w:sz w:val="24"/>
          <w:szCs w:val="20"/>
        </w:rPr>
      </w:pPr>
      <w:r>
        <w:rPr>
          <w:color w:val="000000"/>
          <w:sz w:val="24"/>
          <w:szCs w:val="20"/>
        </w:rPr>
        <w:br w:type="page"/>
      </w:r>
    </w:p>
    <w:p w14:paraId="01528446">
      <w:pPr>
        <w:tabs>
          <w:tab w:val="left" w:pos="360"/>
        </w:tabs>
        <w:snapToGrid w:val="0"/>
        <w:spacing w:line="360" w:lineRule="auto"/>
        <w:outlineLvl w:val="1"/>
        <w:rPr>
          <w:sz w:val="24"/>
        </w:rPr>
      </w:pPr>
      <w:r>
        <w:rPr>
          <w:sz w:val="24"/>
        </w:rPr>
        <w:t>1</w:t>
      </w:r>
      <w:r>
        <w:rPr>
          <w:rFonts w:hint="eastAsia"/>
          <w:sz w:val="24"/>
          <w:lang w:val="en-US" w:eastAsia="zh-CN"/>
        </w:rPr>
        <w:t>3</w:t>
      </w:r>
      <w:r>
        <w:rPr>
          <w:sz w:val="24"/>
        </w:rPr>
        <w:t xml:space="preserve">  最后分项报价表（实质性格式）</w:t>
      </w:r>
    </w:p>
    <w:p w14:paraId="55A93131">
      <w:pPr>
        <w:spacing w:line="360" w:lineRule="exact"/>
        <w:jc w:val="center"/>
        <w:rPr>
          <w:color w:val="000000"/>
          <w:sz w:val="36"/>
          <w:szCs w:val="36"/>
        </w:rPr>
      </w:pPr>
      <w:r>
        <w:rPr>
          <w:color w:val="000000"/>
          <w:sz w:val="36"/>
          <w:szCs w:val="36"/>
        </w:rPr>
        <w:t>最后分项报价表</w:t>
      </w:r>
    </w:p>
    <w:p w14:paraId="56D114BE">
      <w:pPr>
        <w:spacing w:line="260" w:lineRule="exact"/>
        <w:jc w:val="center"/>
        <w:rPr>
          <w:color w:val="000000"/>
          <w:sz w:val="36"/>
          <w:szCs w:val="36"/>
        </w:rPr>
      </w:pPr>
    </w:p>
    <w:p w14:paraId="2E15B090">
      <w:pPr>
        <w:tabs>
          <w:tab w:val="left" w:pos="1800"/>
          <w:tab w:val="left" w:pos="5580"/>
        </w:tabs>
        <w:rPr>
          <w:color w:val="000000"/>
          <w:sz w:val="24"/>
        </w:rPr>
      </w:pPr>
      <w:r>
        <w:rPr>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3"/>
        <w:gridCol w:w="1562"/>
        <w:gridCol w:w="1560"/>
        <w:gridCol w:w="1982"/>
      </w:tblGrid>
      <w:tr w14:paraId="1C20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1123619A">
            <w:pPr>
              <w:adjustRightInd w:val="0"/>
              <w:snapToGrid w:val="0"/>
              <w:jc w:val="left"/>
              <w:rPr>
                <w:b/>
                <w:color w:val="000000"/>
                <w:sz w:val="24"/>
              </w:rPr>
            </w:pPr>
            <w:r>
              <w:rPr>
                <w:b/>
                <w:color w:val="000000"/>
                <w:sz w:val="24"/>
              </w:rPr>
              <w:t>序号</w:t>
            </w:r>
          </w:p>
        </w:tc>
        <w:tc>
          <w:tcPr>
            <w:tcW w:w="1847" w:type="pct"/>
            <w:vAlign w:val="center"/>
          </w:tcPr>
          <w:p w14:paraId="156409E5">
            <w:pPr>
              <w:adjustRightInd w:val="0"/>
              <w:snapToGrid w:val="0"/>
              <w:jc w:val="left"/>
              <w:rPr>
                <w:b/>
                <w:color w:val="000000"/>
                <w:sz w:val="24"/>
              </w:rPr>
            </w:pPr>
            <w:r>
              <w:rPr>
                <w:b/>
                <w:color w:val="000000"/>
                <w:sz w:val="24"/>
              </w:rPr>
              <w:t>分项名称</w:t>
            </w:r>
          </w:p>
        </w:tc>
        <w:tc>
          <w:tcPr>
            <w:tcW w:w="848" w:type="pct"/>
            <w:vAlign w:val="center"/>
          </w:tcPr>
          <w:p w14:paraId="39DC4B77">
            <w:pPr>
              <w:adjustRightInd w:val="0"/>
              <w:snapToGrid w:val="0"/>
              <w:jc w:val="left"/>
              <w:rPr>
                <w:b/>
                <w:color w:val="000000"/>
                <w:sz w:val="24"/>
              </w:rPr>
            </w:pPr>
            <w:r>
              <w:rPr>
                <w:b/>
                <w:color w:val="000000"/>
                <w:sz w:val="24"/>
              </w:rPr>
              <w:t>单价（元）</w:t>
            </w:r>
          </w:p>
        </w:tc>
        <w:tc>
          <w:tcPr>
            <w:tcW w:w="847" w:type="pct"/>
            <w:vAlign w:val="center"/>
          </w:tcPr>
          <w:p w14:paraId="5347F3B0">
            <w:pPr>
              <w:adjustRightInd w:val="0"/>
              <w:snapToGrid w:val="0"/>
              <w:jc w:val="left"/>
              <w:rPr>
                <w:b/>
                <w:color w:val="000000"/>
                <w:sz w:val="24"/>
              </w:rPr>
            </w:pPr>
            <w:r>
              <w:rPr>
                <w:b/>
                <w:color w:val="000000"/>
                <w:sz w:val="24"/>
              </w:rPr>
              <w:t>合价（元）</w:t>
            </w:r>
          </w:p>
        </w:tc>
        <w:tc>
          <w:tcPr>
            <w:tcW w:w="1076" w:type="pct"/>
            <w:vAlign w:val="center"/>
          </w:tcPr>
          <w:p w14:paraId="0A5C9084">
            <w:pPr>
              <w:adjustRightInd w:val="0"/>
              <w:snapToGrid w:val="0"/>
              <w:jc w:val="left"/>
              <w:rPr>
                <w:b/>
                <w:color w:val="000000"/>
                <w:sz w:val="24"/>
              </w:rPr>
            </w:pPr>
            <w:r>
              <w:rPr>
                <w:b/>
                <w:color w:val="000000"/>
                <w:sz w:val="24"/>
              </w:rPr>
              <w:t>备注/说明</w:t>
            </w:r>
          </w:p>
        </w:tc>
      </w:tr>
      <w:tr w14:paraId="02E6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30C47129">
            <w:pPr>
              <w:adjustRightInd w:val="0"/>
              <w:snapToGrid w:val="0"/>
              <w:jc w:val="center"/>
              <w:rPr>
                <w:color w:val="000000"/>
                <w:sz w:val="24"/>
              </w:rPr>
            </w:pPr>
            <w:r>
              <w:rPr>
                <w:color w:val="000000"/>
                <w:sz w:val="24"/>
              </w:rPr>
              <w:t>1</w:t>
            </w:r>
          </w:p>
        </w:tc>
        <w:tc>
          <w:tcPr>
            <w:tcW w:w="1847" w:type="pct"/>
            <w:vAlign w:val="center"/>
          </w:tcPr>
          <w:p w14:paraId="7B360211">
            <w:pPr>
              <w:adjustRightInd w:val="0"/>
              <w:snapToGrid w:val="0"/>
              <w:jc w:val="left"/>
              <w:rPr>
                <w:color w:val="000000"/>
                <w:sz w:val="24"/>
              </w:rPr>
            </w:pPr>
          </w:p>
        </w:tc>
        <w:tc>
          <w:tcPr>
            <w:tcW w:w="848" w:type="pct"/>
            <w:vAlign w:val="center"/>
          </w:tcPr>
          <w:p w14:paraId="61FA2DA6">
            <w:pPr>
              <w:adjustRightInd w:val="0"/>
              <w:snapToGrid w:val="0"/>
              <w:jc w:val="left"/>
              <w:rPr>
                <w:color w:val="000000"/>
                <w:sz w:val="24"/>
              </w:rPr>
            </w:pPr>
          </w:p>
        </w:tc>
        <w:tc>
          <w:tcPr>
            <w:tcW w:w="847" w:type="pct"/>
            <w:vAlign w:val="center"/>
          </w:tcPr>
          <w:p w14:paraId="55B633A9">
            <w:pPr>
              <w:adjustRightInd w:val="0"/>
              <w:snapToGrid w:val="0"/>
              <w:jc w:val="left"/>
              <w:rPr>
                <w:color w:val="000000"/>
                <w:sz w:val="24"/>
              </w:rPr>
            </w:pPr>
          </w:p>
        </w:tc>
        <w:tc>
          <w:tcPr>
            <w:tcW w:w="1076" w:type="pct"/>
            <w:vAlign w:val="center"/>
          </w:tcPr>
          <w:p w14:paraId="49E8CBFC">
            <w:pPr>
              <w:adjustRightInd w:val="0"/>
              <w:snapToGrid w:val="0"/>
              <w:jc w:val="left"/>
              <w:rPr>
                <w:color w:val="000000"/>
                <w:sz w:val="24"/>
              </w:rPr>
            </w:pPr>
          </w:p>
        </w:tc>
      </w:tr>
      <w:tr w14:paraId="5A92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5C8F7B52">
            <w:pPr>
              <w:adjustRightInd w:val="0"/>
              <w:snapToGrid w:val="0"/>
              <w:jc w:val="center"/>
              <w:rPr>
                <w:color w:val="000000"/>
                <w:sz w:val="24"/>
              </w:rPr>
            </w:pPr>
            <w:r>
              <w:rPr>
                <w:color w:val="000000"/>
                <w:sz w:val="24"/>
              </w:rPr>
              <w:t>2</w:t>
            </w:r>
          </w:p>
        </w:tc>
        <w:tc>
          <w:tcPr>
            <w:tcW w:w="1847" w:type="pct"/>
            <w:vAlign w:val="center"/>
          </w:tcPr>
          <w:p w14:paraId="077AF10E">
            <w:pPr>
              <w:adjustRightInd w:val="0"/>
              <w:snapToGrid w:val="0"/>
              <w:jc w:val="left"/>
              <w:rPr>
                <w:color w:val="000000"/>
                <w:sz w:val="24"/>
              </w:rPr>
            </w:pPr>
          </w:p>
        </w:tc>
        <w:tc>
          <w:tcPr>
            <w:tcW w:w="848" w:type="pct"/>
            <w:vAlign w:val="center"/>
          </w:tcPr>
          <w:p w14:paraId="127E5EA9">
            <w:pPr>
              <w:adjustRightInd w:val="0"/>
              <w:snapToGrid w:val="0"/>
              <w:jc w:val="left"/>
              <w:rPr>
                <w:color w:val="000000"/>
                <w:sz w:val="24"/>
              </w:rPr>
            </w:pPr>
          </w:p>
        </w:tc>
        <w:tc>
          <w:tcPr>
            <w:tcW w:w="847" w:type="pct"/>
            <w:vAlign w:val="center"/>
          </w:tcPr>
          <w:p w14:paraId="15023231">
            <w:pPr>
              <w:adjustRightInd w:val="0"/>
              <w:snapToGrid w:val="0"/>
              <w:jc w:val="left"/>
              <w:rPr>
                <w:color w:val="000000"/>
                <w:sz w:val="24"/>
              </w:rPr>
            </w:pPr>
          </w:p>
        </w:tc>
        <w:tc>
          <w:tcPr>
            <w:tcW w:w="1076" w:type="pct"/>
            <w:vAlign w:val="center"/>
          </w:tcPr>
          <w:p w14:paraId="104C4F81">
            <w:pPr>
              <w:adjustRightInd w:val="0"/>
              <w:snapToGrid w:val="0"/>
              <w:jc w:val="left"/>
              <w:rPr>
                <w:color w:val="000000"/>
                <w:sz w:val="24"/>
              </w:rPr>
            </w:pPr>
          </w:p>
        </w:tc>
      </w:tr>
      <w:tr w14:paraId="44D6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4C3D925A">
            <w:pPr>
              <w:adjustRightInd w:val="0"/>
              <w:snapToGrid w:val="0"/>
              <w:jc w:val="center"/>
              <w:rPr>
                <w:color w:val="000000"/>
                <w:sz w:val="24"/>
              </w:rPr>
            </w:pPr>
            <w:r>
              <w:rPr>
                <w:color w:val="000000"/>
                <w:sz w:val="24"/>
              </w:rPr>
              <w:t>3</w:t>
            </w:r>
          </w:p>
        </w:tc>
        <w:tc>
          <w:tcPr>
            <w:tcW w:w="1847" w:type="pct"/>
            <w:vAlign w:val="center"/>
          </w:tcPr>
          <w:p w14:paraId="712464F4">
            <w:pPr>
              <w:adjustRightInd w:val="0"/>
              <w:snapToGrid w:val="0"/>
              <w:jc w:val="left"/>
              <w:rPr>
                <w:color w:val="000000"/>
                <w:sz w:val="24"/>
              </w:rPr>
            </w:pPr>
            <w:r>
              <w:rPr>
                <w:color w:val="000000"/>
                <w:sz w:val="24"/>
              </w:rPr>
              <w:t>…</w:t>
            </w:r>
          </w:p>
        </w:tc>
        <w:tc>
          <w:tcPr>
            <w:tcW w:w="848" w:type="pct"/>
            <w:vAlign w:val="center"/>
          </w:tcPr>
          <w:p w14:paraId="1C41D1D0">
            <w:pPr>
              <w:adjustRightInd w:val="0"/>
              <w:snapToGrid w:val="0"/>
              <w:jc w:val="left"/>
              <w:rPr>
                <w:color w:val="000000"/>
                <w:sz w:val="24"/>
              </w:rPr>
            </w:pPr>
          </w:p>
        </w:tc>
        <w:tc>
          <w:tcPr>
            <w:tcW w:w="847" w:type="pct"/>
            <w:vAlign w:val="center"/>
          </w:tcPr>
          <w:p w14:paraId="241AE511">
            <w:pPr>
              <w:adjustRightInd w:val="0"/>
              <w:snapToGrid w:val="0"/>
              <w:jc w:val="left"/>
              <w:rPr>
                <w:color w:val="000000"/>
                <w:sz w:val="24"/>
              </w:rPr>
            </w:pPr>
          </w:p>
        </w:tc>
        <w:tc>
          <w:tcPr>
            <w:tcW w:w="1076" w:type="pct"/>
            <w:vAlign w:val="center"/>
          </w:tcPr>
          <w:p w14:paraId="36D2821C">
            <w:pPr>
              <w:adjustRightInd w:val="0"/>
              <w:snapToGrid w:val="0"/>
              <w:jc w:val="left"/>
              <w:rPr>
                <w:color w:val="000000"/>
                <w:sz w:val="24"/>
              </w:rPr>
            </w:pPr>
          </w:p>
        </w:tc>
      </w:tr>
      <w:tr w14:paraId="0680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6BE9AB84">
            <w:pPr>
              <w:adjustRightInd w:val="0"/>
              <w:snapToGrid w:val="0"/>
              <w:jc w:val="left"/>
              <w:rPr>
                <w:color w:val="000000"/>
                <w:sz w:val="24"/>
              </w:rPr>
            </w:pPr>
            <w:r>
              <w:rPr>
                <w:color w:val="000000"/>
                <w:sz w:val="24"/>
              </w:rPr>
              <w:t>总价（元）</w:t>
            </w:r>
          </w:p>
        </w:tc>
        <w:tc>
          <w:tcPr>
            <w:tcW w:w="847" w:type="pct"/>
            <w:vAlign w:val="center"/>
          </w:tcPr>
          <w:p w14:paraId="7E65E61A">
            <w:pPr>
              <w:adjustRightInd w:val="0"/>
              <w:snapToGrid w:val="0"/>
              <w:jc w:val="left"/>
              <w:rPr>
                <w:color w:val="000000"/>
                <w:sz w:val="24"/>
              </w:rPr>
            </w:pPr>
          </w:p>
        </w:tc>
        <w:tc>
          <w:tcPr>
            <w:tcW w:w="1076" w:type="pct"/>
            <w:vAlign w:val="center"/>
          </w:tcPr>
          <w:p w14:paraId="26397D17">
            <w:pPr>
              <w:adjustRightInd w:val="0"/>
              <w:snapToGrid w:val="0"/>
              <w:jc w:val="left"/>
              <w:rPr>
                <w:color w:val="000000"/>
                <w:sz w:val="24"/>
              </w:rPr>
            </w:pPr>
          </w:p>
        </w:tc>
      </w:tr>
    </w:tbl>
    <w:p w14:paraId="10D6E64F">
      <w:pPr>
        <w:tabs>
          <w:tab w:val="left" w:pos="1800"/>
          <w:tab w:val="left" w:pos="5580"/>
        </w:tabs>
        <w:jc w:val="left"/>
        <w:rPr>
          <w:color w:val="000000"/>
          <w:sz w:val="24"/>
        </w:rPr>
      </w:pPr>
    </w:p>
    <w:p w14:paraId="1F4E1149">
      <w:pPr>
        <w:tabs>
          <w:tab w:val="left" w:pos="1800"/>
          <w:tab w:val="left" w:pos="5580"/>
        </w:tabs>
        <w:jc w:val="left"/>
        <w:rPr>
          <w:color w:val="000000"/>
          <w:sz w:val="24"/>
        </w:rPr>
      </w:pPr>
    </w:p>
    <w:p w14:paraId="10F9D3EC">
      <w:pPr>
        <w:tabs>
          <w:tab w:val="left" w:pos="1800"/>
          <w:tab w:val="left" w:pos="5580"/>
        </w:tabs>
        <w:jc w:val="left"/>
        <w:rPr>
          <w:color w:val="000000"/>
          <w:sz w:val="24"/>
        </w:rPr>
      </w:pPr>
    </w:p>
    <w:p w14:paraId="5B43B343">
      <w:pPr>
        <w:tabs>
          <w:tab w:val="left" w:pos="1800"/>
          <w:tab w:val="left" w:pos="5580"/>
        </w:tabs>
        <w:jc w:val="left"/>
        <w:rPr>
          <w:color w:val="000000"/>
          <w:sz w:val="24"/>
        </w:rPr>
      </w:pPr>
    </w:p>
    <w:p w14:paraId="4F4109D3">
      <w:pPr>
        <w:tabs>
          <w:tab w:val="left" w:pos="1800"/>
          <w:tab w:val="left" w:pos="5580"/>
        </w:tabs>
        <w:jc w:val="left"/>
        <w:rPr>
          <w:color w:val="000000"/>
          <w:sz w:val="24"/>
        </w:rPr>
      </w:pPr>
      <w:r>
        <w:rPr>
          <w:color w:val="000000"/>
          <w:sz w:val="24"/>
        </w:rPr>
        <w:t>注：1.本表应按包分别填写。</w:t>
      </w:r>
    </w:p>
    <w:p w14:paraId="0D22C07E">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093F5747">
      <w:pPr>
        <w:tabs>
          <w:tab w:val="left" w:pos="1800"/>
          <w:tab w:val="left" w:pos="5580"/>
        </w:tabs>
        <w:ind w:firstLine="480" w:firstLineChars="200"/>
        <w:jc w:val="left"/>
        <w:rPr>
          <w:color w:val="000000"/>
          <w:sz w:val="24"/>
        </w:rPr>
      </w:pPr>
      <w:r>
        <w:rPr>
          <w:color w:val="000000"/>
          <w:sz w:val="24"/>
        </w:rPr>
        <w:t>3.上述各项的详细规格（如有），可另页描述。</w:t>
      </w:r>
    </w:p>
    <w:p w14:paraId="5E03E66E">
      <w:pPr>
        <w:autoSpaceDE w:val="0"/>
        <w:autoSpaceDN w:val="0"/>
        <w:adjustRightInd w:val="0"/>
        <w:snapToGrid w:val="0"/>
        <w:spacing w:before="25" w:after="25" w:line="360" w:lineRule="auto"/>
        <w:rPr>
          <w:color w:val="000000"/>
          <w:sz w:val="24"/>
          <w:lang w:val="zh-CN"/>
        </w:rPr>
      </w:pPr>
    </w:p>
    <w:p w14:paraId="56ABE72C">
      <w:pPr>
        <w:autoSpaceDE w:val="0"/>
        <w:autoSpaceDN w:val="0"/>
        <w:adjustRightInd w:val="0"/>
        <w:snapToGrid w:val="0"/>
        <w:spacing w:before="25" w:after="25" w:line="360" w:lineRule="auto"/>
        <w:rPr>
          <w:color w:val="000000"/>
          <w:sz w:val="24"/>
          <w:lang w:val="zh-CN"/>
        </w:rPr>
      </w:pPr>
    </w:p>
    <w:p w14:paraId="1BD05B54">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234C5EEA">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528F2799">
      <w:pPr>
        <w:tabs>
          <w:tab w:val="left" w:pos="360"/>
        </w:tabs>
        <w:snapToGrid w:val="0"/>
        <w:spacing w:line="360" w:lineRule="auto"/>
        <w:outlineLvl w:val="1"/>
        <w:rPr>
          <w:rFonts w:hint="default" w:ascii="Times New Roman" w:hAnsi="Times New Roman" w:eastAsia="宋体" w:cs="Times New Roman"/>
          <w:sz w:val="24"/>
          <w:lang w:val="en-US" w:eastAsia="zh-CN"/>
        </w:rPr>
      </w:pPr>
    </w:p>
    <w:sectPr>
      <w:headerReference r:id="rId29" w:type="default"/>
      <w:footerReference r:id="rId30"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C8CE2">
    <w:pPr>
      <w:pStyle w:val="28"/>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9761E">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C9761E">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A9BF">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EC27">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9076998">
    <w:pPr>
      <w:pStyle w:val="28"/>
      <w:ind w:right="360"/>
    </w:pPr>
  </w:p>
  <w:p w14:paraId="6F6FBD6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5586B">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3024">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07FC39E">
    <w:pPr>
      <w:pStyle w:val="28"/>
      <w:ind w:right="360"/>
    </w:pPr>
  </w:p>
  <w:p w14:paraId="647C77E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F2B9">
    <w:pPr>
      <w:pStyle w:val="2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29C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D953FC">
                          <w:pPr>
                            <w:pStyle w:val="28"/>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14:paraId="68D953FC">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A423">
    <w:pPr>
      <w:pStyle w:val="28"/>
      <w:framePr w:wrap="around" w:vAnchor="text" w:hAnchor="margin" w:xAlign="center" w:y="1"/>
      <w:rPr>
        <w:rStyle w:val="48"/>
      </w:rPr>
    </w:pPr>
    <w:r>
      <w:fldChar w:fldCharType="begin"/>
    </w:r>
    <w:r>
      <w:rPr>
        <w:rStyle w:val="48"/>
      </w:rPr>
      <w:instrText xml:space="preserve">PAGE  </w:instrText>
    </w:r>
    <w:r>
      <w:fldChar w:fldCharType="end"/>
    </w:r>
  </w:p>
  <w:p w14:paraId="12DFEF62">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59F7">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2D9DD">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402D9D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B903">
    <w:pPr>
      <w:pStyle w:val="28"/>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B218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5B2189">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25C90">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B88D3">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FBB88D3">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2EB5">
    <w:pPr>
      <w:pStyle w:val="28"/>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0CF6DA">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14:paraId="230CF6DA">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FFDD3">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E392E8">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14:paraId="37E392E8">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A183">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F216A3">
                          <w:pPr>
                            <w:pStyle w:val="28"/>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14:paraId="78F216A3">
                    <w:pPr>
                      <w:pStyle w:val="2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3477">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1340794">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53D7">
    <w:pPr>
      <w:pStyle w:val="29"/>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07D1">
    <w:pPr>
      <w:pStyle w:val="29"/>
    </w:pPr>
  </w:p>
  <w:p w14:paraId="7CFE007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CF94">
    <w:pPr>
      <w:pStyle w:val="2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7D9E">
    <w:pPr>
      <w:pStyle w:val="29"/>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AFC0">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45D3">
    <w:pPr>
      <w:pStyle w:val="29"/>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070F">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0667">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4486">
    <w:pPr>
      <w:pStyle w:val="29"/>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0132">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516D">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1E7F">
    <w:pPr>
      <w:pStyle w:val="29"/>
    </w:pPr>
  </w:p>
  <w:p w14:paraId="3B59BEE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E73A">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E55E"/>
    <w:multiLevelType w:val="singleLevel"/>
    <w:tmpl w:val="A760E55E"/>
    <w:lvl w:ilvl="0" w:tentative="0">
      <w:start w:val="4"/>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BB4885D"/>
    <w:multiLevelType w:val="singleLevel"/>
    <w:tmpl w:val="2BB4885D"/>
    <w:lvl w:ilvl="0" w:tentative="0">
      <w:start w:val="1"/>
      <w:numFmt w:val="decimal"/>
      <w:suff w:val="nothing"/>
      <w:lvlText w:val="%1."/>
      <w:lvlJc w:val="left"/>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6348ED34"/>
    <w:multiLevelType w:val="singleLevel"/>
    <w:tmpl w:val="6348ED34"/>
    <w:lvl w:ilvl="0" w:tentative="0">
      <w:start w:val="2"/>
      <w:numFmt w:val="chineseCounting"/>
      <w:suff w:val="nothing"/>
      <w:lvlText w:val="%1、"/>
      <w:lvlJc w:val="left"/>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0"/>
  </w:num>
  <w:num w:numId="12">
    <w:abstractNumId w:val="15"/>
  </w:num>
  <w:num w:numId="13">
    <w:abstractNumId w:val="0"/>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3D472D2"/>
    <w:rsid w:val="04BC3145"/>
    <w:rsid w:val="05737123"/>
    <w:rsid w:val="05D47115"/>
    <w:rsid w:val="0659586C"/>
    <w:rsid w:val="08D00067"/>
    <w:rsid w:val="095A2027"/>
    <w:rsid w:val="0B660C1A"/>
    <w:rsid w:val="0BC375EF"/>
    <w:rsid w:val="0C042C14"/>
    <w:rsid w:val="0C6B3366"/>
    <w:rsid w:val="0CCD0CBE"/>
    <w:rsid w:val="0D4437B1"/>
    <w:rsid w:val="0E675F4F"/>
    <w:rsid w:val="0ED235CE"/>
    <w:rsid w:val="0F614B4B"/>
    <w:rsid w:val="0FA605E4"/>
    <w:rsid w:val="0FBD50BE"/>
    <w:rsid w:val="0FC90073"/>
    <w:rsid w:val="1025513D"/>
    <w:rsid w:val="11765524"/>
    <w:rsid w:val="11EB66BB"/>
    <w:rsid w:val="12BF3379"/>
    <w:rsid w:val="138C6520"/>
    <w:rsid w:val="14951E1C"/>
    <w:rsid w:val="14DB04C0"/>
    <w:rsid w:val="15E92769"/>
    <w:rsid w:val="173043EC"/>
    <w:rsid w:val="17F453F5"/>
    <w:rsid w:val="17F93E0B"/>
    <w:rsid w:val="189936EA"/>
    <w:rsid w:val="18EC3FB4"/>
    <w:rsid w:val="18F41B50"/>
    <w:rsid w:val="1B813443"/>
    <w:rsid w:val="1BB74BE3"/>
    <w:rsid w:val="1C455CA5"/>
    <w:rsid w:val="1CC0569C"/>
    <w:rsid w:val="1CD06430"/>
    <w:rsid w:val="1D2C69D2"/>
    <w:rsid w:val="1E594203"/>
    <w:rsid w:val="1F890B18"/>
    <w:rsid w:val="20790727"/>
    <w:rsid w:val="20992FDD"/>
    <w:rsid w:val="21747CD2"/>
    <w:rsid w:val="21C222A1"/>
    <w:rsid w:val="21E36C06"/>
    <w:rsid w:val="228E4DC3"/>
    <w:rsid w:val="231B021F"/>
    <w:rsid w:val="239E00B4"/>
    <w:rsid w:val="23B42696"/>
    <w:rsid w:val="2443573A"/>
    <w:rsid w:val="246C2A48"/>
    <w:rsid w:val="251E74A4"/>
    <w:rsid w:val="258A5714"/>
    <w:rsid w:val="26F471BF"/>
    <w:rsid w:val="27205283"/>
    <w:rsid w:val="27843CE5"/>
    <w:rsid w:val="28C055AB"/>
    <w:rsid w:val="2A9F7442"/>
    <w:rsid w:val="2B404781"/>
    <w:rsid w:val="2C026598"/>
    <w:rsid w:val="2C351815"/>
    <w:rsid w:val="2CE15203"/>
    <w:rsid w:val="2DD17478"/>
    <w:rsid w:val="2E434A6A"/>
    <w:rsid w:val="2E6D7F83"/>
    <w:rsid w:val="2E7C7E69"/>
    <w:rsid w:val="2E8F2D8A"/>
    <w:rsid w:val="2EE74AB9"/>
    <w:rsid w:val="2F544C9F"/>
    <w:rsid w:val="2F8135BA"/>
    <w:rsid w:val="2F813C45"/>
    <w:rsid w:val="2F912134"/>
    <w:rsid w:val="30137F7E"/>
    <w:rsid w:val="31E646CE"/>
    <w:rsid w:val="32354F6B"/>
    <w:rsid w:val="328119CD"/>
    <w:rsid w:val="32EB653A"/>
    <w:rsid w:val="3428494C"/>
    <w:rsid w:val="35521C81"/>
    <w:rsid w:val="35957DBF"/>
    <w:rsid w:val="36097FA2"/>
    <w:rsid w:val="367774C5"/>
    <w:rsid w:val="37024FE0"/>
    <w:rsid w:val="37B87D95"/>
    <w:rsid w:val="38657957"/>
    <w:rsid w:val="38F80D91"/>
    <w:rsid w:val="393B376F"/>
    <w:rsid w:val="39DE7F87"/>
    <w:rsid w:val="3A2F07E2"/>
    <w:rsid w:val="3A3E2202"/>
    <w:rsid w:val="3BCB6780"/>
    <w:rsid w:val="3C4A41E3"/>
    <w:rsid w:val="3D8F1598"/>
    <w:rsid w:val="3D956BAE"/>
    <w:rsid w:val="3E4B3711"/>
    <w:rsid w:val="3EA07DDD"/>
    <w:rsid w:val="3EAA1FA0"/>
    <w:rsid w:val="3F10792C"/>
    <w:rsid w:val="3FF5F3AE"/>
    <w:rsid w:val="40143A26"/>
    <w:rsid w:val="407C216D"/>
    <w:rsid w:val="41141929"/>
    <w:rsid w:val="429E4757"/>
    <w:rsid w:val="42CD0A98"/>
    <w:rsid w:val="430420E0"/>
    <w:rsid w:val="431A0C09"/>
    <w:rsid w:val="43405188"/>
    <w:rsid w:val="43622277"/>
    <w:rsid w:val="43855B50"/>
    <w:rsid w:val="440103D3"/>
    <w:rsid w:val="450A1C47"/>
    <w:rsid w:val="451F3201"/>
    <w:rsid w:val="45AD2194"/>
    <w:rsid w:val="46685A76"/>
    <w:rsid w:val="4677B9E9"/>
    <w:rsid w:val="46A047CA"/>
    <w:rsid w:val="472E43D9"/>
    <w:rsid w:val="479779C7"/>
    <w:rsid w:val="480E2158"/>
    <w:rsid w:val="48D1681A"/>
    <w:rsid w:val="48D37A5B"/>
    <w:rsid w:val="49E70782"/>
    <w:rsid w:val="4B65373A"/>
    <w:rsid w:val="4B825F6B"/>
    <w:rsid w:val="4D00163A"/>
    <w:rsid w:val="4D186B5A"/>
    <w:rsid w:val="4E233D62"/>
    <w:rsid w:val="4EAB059E"/>
    <w:rsid w:val="4EBB3F9B"/>
    <w:rsid w:val="4F0F5BE3"/>
    <w:rsid w:val="4F3D1985"/>
    <w:rsid w:val="4FA275F8"/>
    <w:rsid w:val="4FAC67CD"/>
    <w:rsid w:val="508B5BEF"/>
    <w:rsid w:val="50C806D9"/>
    <w:rsid w:val="51053241"/>
    <w:rsid w:val="52422029"/>
    <w:rsid w:val="52D90E94"/>
    <w:rsid w:val="534A63FA"/>
    <w:rsid w:val="538419AF"/>
    <w:rsid w:val="55040901"/>
    <w:rsid w:val="55D30964"/>
    <w:rsid w:val="56447097"/>
    <w:rsid w:val="56DF05DE"/>
    <w:rsid w:val="577B0AAE"/>
    <w:rsid w:val="57FC6189"/>
    <w:rsid w:val="5906675A"/>
    <w:rsid w:val="595A3D2C"/>
    <w:rsid w:val="59D95C1D"/>
    <w:rsid w:val="59E20F76"/>
    <w:rsid w:val="5A747787"/>
    <w:rsid w:val="5BA27FD2"/>
    <w:rsid w:val="5BD20B76"/>
    <w:rsid w:val="5CDD3707"/>
    <w:rsid w:val="5CF60894"/>
    <w:rsid w:val="5D3A352A"/>
    <w:rsid w:val="5F073306"/>
    <w:rsid w:val="5F5F73B9"/>
    <w:rsid w:val="604E7E90"/>
    <w:rsid w:val="612100DE"/>
    <w:rsid w:val="616C7AA2"/>
    <w:rsid w:val="618445C5"/>
    <w:rsid w:val="61C176C2"/>
    <w:rsid w:val="638255C6"/>
    <w:rsid w:val="641F65E3"/>
    <w:rsid w:val="648D1ADE"/>
    <w:rsid w:val="64C86FBA"/>
    <w:rsid w:val="64EB0A4F"/>
    <w:rsid w:val="65560E0F"/>
    <w:rsid w:val="655C540A"/>
    <w:rsid w:val="65C07C91"/>
    <w:rsid w:val="661E4C47"/>
    <w:rsid w:val="665E591B"/>
    <w:rsid w:val="66FFFF9D"/>
    <w:rsid w:val="6838144E"/>
    <w:rsid w:val="68525F02"/>
    <w:rsid w:val="68AA7398"/>
    <w:rsid w:val="695F613F"/>
    <w:rsid w:val="69721EB0"/>
    <w:rsid w:val="6BE50451"/>
    <w:rsid w:val="6D0E1AC4"/>
    <w:rsid w:val="6DAD5695"/>
    <w:rsid w:val="6EBC31C7"/>
    <w:rsid w:val="6FAD74D8"/>
    <w:rsid w:val="70B87CD2"/>
    <w:rsid w:val="710B6BAC"/>
    <w:rsid w:val="71FF7844"/>
    <w:rsid w:val="735958F8"/>
    <w:rsid w:val="74234E42"/>
    <w:rsid w:val="742C597A"/>
    <w:rsid w:val="74B1259F"/>
    <w:rsid w:val="757C0194"/>
    <w:rsid w:val="7682346D"/>
    <w:rsid w:val="768D4C37"/>
    <w:rsid w:val="76B4739E"/>
    <w:rsid w:val="775A6197"/>
    <w:rsid w:val="77BF120C"/>
    <w:rsid w:val="789A3768"/>
    <w:rsid w:val="79334EF2"/>
    <w:rsid w:val="799A287B"/>
    <w:rsid w:val="79BB320F"/>
    <w:rsid w:val="7A3113CB"/>
    <w:rsid w:val="7AF10BC1"/>
    <w:rsid w:val="7ECD2929"/>
    <w:rsid w:val="7EFD4B74"/>
    <w:rsid w:val="7F121E48"/>
    <w:rsid w:val="7F255E73"/>
    <w:rsid w:val="7F5232A8"/>
    <w:rsid w:val="7FD2726D"/>
    <w:rsid w:val="BBBD1F96"/>
    <w:rsid w:val="BFFA60B1"/>
    <w:rsid w:val="DBF40199"/>
    <w:rsid w:val="DF7AD8D6"/>
    <w:rsid w:val="F3EFEC6E"/>
    <w:rsid w:val="F97DCF23"/>
    <w:rsid w:val="FB7F52A8"/>
    <w:rsid w:val="FBD56EF3"/>
    <w:rsid w:val="FBFEC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link w:val="5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annotation text"/>
    <w:basedOn w:val="1"/>
    <w:link w:val="65"/>
    <w:autoRedefine/>
    <w:qFormat/>
    <w:uiPriority w:val="99"/>
    <w:pPr>
      <w:jc w:val="left"/>
    </w:pPr>
  </w:style>
  <w:style w:type="paragraph" w:styleId="16">
    <w:name w:val="Body Text 3"/>
    <w:basedOn w:val="1"/>
    <w:link w:val="66"/>
    <w:qFormat/>
    <w:uiPriority w:val="0"/>
    <w:pPr>
      <w:spacing w:after="120"/>
    </w:pPr>
    <w:rPr>
      <w:sz w:val="16"/>
      <w:szCs w:val="16"/>
    </w:rPr>
  </w:style>
  <w:style w:type="paragraph" w:styleId="17">
    <w:name w:val="Body Text"/>
    <w:basedOn w:val="1"/>
    <w:link w:val="67"/>
    <w:qFormat/>
    <w:uiPriority w:val="0"/>
    <w:pPr>
      <w:tabs>
        <w:tab w:val="left" w:pos="567"/>
      </w:tabs>
      <w:spacing w:before="120" w:line="22" w:lineRule="atLeast"/>
    </w:pPr>
    <w:rPr>
      <w:rFonts w:ascii="宋体" w:hAnsi="宋体"/>
      <w:sz w:val="24"/>
    </w:rPr>
  </w:style>
  <w:style w:type="paragraph" w:styleId="18">
    <w:name w:val="Body Text Indent"/>
    <w:basedOn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69"/>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70"/>
    <w:autoRedefine/>
    <w:qFormat/>
    <w:uiPriority w:val="0"/>
    <w:pPr>
      <w:ind w:left="100" w:leftChars="2500"/>
    </w:pPr>
    <w:rPr>
      <w:rFonts w:ascii="仿宋_GB2312" w:hAnsi="宋体" w:eastAsia="仿宋_GB2312"/>
      <w:color w:val="000000"/>
      <w:sz w:val="24"/>
    </w:rPr>
  </w:style>
  <w:style w:type="paragraph" w:styleId="26">
    <w:name w:val="Body Text Indent 2"/>
    <w:basedOn w:val="1"/>
    <w:link w:val="71"/>
    <w:autoRedefine/>
    <w:qFormat/>
    <w:uiPriority w:val="0"/>
    <w:pPr>
      <w:ind w:firstLine="480" w:firstLineChars="200"/>
    </w:pPr>
    <w:rPr>
      <w:rFonts w:ascii="仿宋_GB2312" w:eastAsia="仿宋_GB2312"/>
      <w:sz w:val="24"/>
    </w:rPr>
  </w:style>
  <w:style w:type="paragraph" w:styleId="27">
    <w:name w:val="Balloon Text"/>
    <w:basedOn w:val="1"/>
    <w:link w:val="72"/>
    <w:autoRedefine/>
    <w:qFormat/>
    <w:uiPriority w:val="0"/>
    <w:rPr>
      <w:sz w:val="18"/>
      <w:szCs w:val="18"/>
    </w:rPr>
  </w:style>
  <w:style w:type="paragraph" w:styleId="28">
    <w:name w:val="footer"/>
    <w:basedOn w:val="1"/>
    <w:link w:val="73"/>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autoRedefine/>
    <w:qFormat/>
    <w:uiPriority w:val="0"/>
    <w:pPr>
      <w:ind w:left="1260" w:leftChars="600"/>
    </w:pPr>
  </w:style>
  <w:style w:type="paragraph" w:styleId="32">
    <w:name w:val="toc 6"/>
    <w:basedOn w:val="1"/>
    <w:next w:val="1"/>
    <w:autoRedefine/>
    <w:qFormat/>
    <w:uiPriority w:val="0"/>
    <w:pPr>
      <w:ind w:left="2100" w:leftChars="1000"/>
    </w:pPr>
  </w:style>
  <w:style w:type="paragraph" w:styleId="33">
    <w:name w:val="Body Text Indent 3"/>
    <w:basedOn w:val="1"/>
    <w:link w:val="75"/>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autoRedefine/>
    <w:qFormat/>
    <w:uiPriority w:val="39"/>
    <w:pPr>
      <w:tabs>
        <w:tab w:val="right" w:leader="dot" w:pos="8937"/>
      </w:tabs>
      <w:spacing w:line="312" w:lineRule="auto"/>
      <w:ind w:left="420" w:leftChars="200"/>
    </w:pPr>
  </w:style>
  <w:style w:type="paragraph" w:styleId="35">
    <w:name w:val="toc 9"/>
    <w:basedOn w:val="1"/>
    <w:next w:val="1"/>
    <w:autoRedefine/>
    <w:qFormat/>
    <w:uiPriority w:val="0"/>
    <w:pPr>
      <w:ind w:left="3360" w:leftChars="1600"/>
    </w:pPr>
  </w:style>
  <w:style w:type="paragraph" w:styleId="36">
    <w:name w:val="Message Header"/>
    <w:basedOn w:val="1"/>
    <w:next w:val="17"/>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7">
    <w:name w:val="HTML Preformatted"/>
    <w:basedOn w:val="1"/>
    <w:link w:val="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rPr>
      <w:szCs w:val="20"/>
    </w:rPr>
  </w:style>
  <w:style w:type="paragraph" w:styleId="40">
    <w:name w:val="Title"/>
    <w:basedOn w:val="1"/>
    <w:link w:val="77"/>
    <w:autoRedefine/>
    <w:qFormat/>
    <w:uiPriority w:val="0"/>
    <w:pPr>
      <w:jc w:val="center"/>
      <w:outlineLvl w:val="0"/>
    </w:pPr>
    <w:rPr>
      <w:b/>
      <w:sz w:val="32"/>
      <w:szCs w:val="20"/>
    </w:rPr>
  </w:style>
  <w:style w:type="paragraph" w:styleId="41">
    <w:name w:val="annotation subject"/>
    <w:basedOn w:val="15"/>
    <w:next w:val="15"/>
    <w:link w:val="78"/>
    <w:autoRedefine/>
    <w:qFormat/>
    <w:uiPriority w:val="0"/>
    <w:rPr>
      <w:b/>
      <w:bCs/>
    </w:rPr>
  </w:style>
  <w:style w:type="paragraph" w:styleId="42">
    <w:name w:val="Body Text First Indent 2"/>
    <w:basedOn w:val="18"/>
    <w:next w:val="1"/>
    <w:link w:val="80"/>
    <w:autoRedefine/>
    <w:qFormat/>
    <w:uiPriority w:val="0"/>
    <w:pPr>
      <w:spacing w:after="120" w:line="480" w:lineRule="exact"/>
      <w:ind w:left="420" w:leftChars="200" w:firstLine="420" w:firstLineChars="200"/>
    </w:pPr>
    <w:rPr>
      <w:szCs w:val="20"/>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character" w:customStyle="1" w:styleId="54">
    <w:name w:val="标题 1 字符"/>
    <w:basedOn w:val="46"/>
    <w:link w:val="2"/>
    <w:autoRedefine/>
    <w:qFormat/>
    <w:uiPriority w:val="0"/>
    <w:rPr>
      <w:rFonts w:ascii="宋体"/>
      <w:b/>
      <w:kern w:val="44"/>
      <w:sz w:val="32"/>
    </w:rPr>
  </w:style>
  <w:style w:type="character" w:customStyle="1" w:styleId="55">
    <w:name w:val="标题 2 字符"/>
    <w:link w:val="3"/>
    <w:autoRedefine/>
    <w:qFormat/>
    <w:uiPriority w:val="0"/>
    <w:rPr>
      <w:rFonts w:ascii="Arial" w:hAnsi="Arial" w:eastAsia="黑体"/>
      <w:b/>
      <w:sz w:val="30"/>
      <w:lang w:val="en-US" w:eastAsia="zh-CN" w:bidi="ar-SA"/>
    </w:rPr>
  </w:style>
  <w:style w:type="character" w:customStyle="1" w:styleId="56">
    <w:name w:val="正文缩进 字符"/>
    <w:link w:val="4"/>
    <w:autoRedefine/>
    <w:qFormat/>
    <w:uiPriority w:val="0"/>
    <w:rPr>
      <w:rFonts w:ascii="宋体" w:eastAsia="宋体"/>
      <w:kern w:val="2"/>
      <w:sz w:val="24"/>
      <w:szCs w:val="24"/>
      <w:lang w:val="en-US" w:eastAsia="zh-CN" w:bidi="ar-SA"/>
    </w:rPr>
  </w:style>
  <w:style w:type="character" w:customStyle="1" w:styleId="57">
    <w:name w:val="标题 3 字符"/>
    <w:link w:val="5"/>
    <w:autoRedefine/>
    <w:qFormat/>
    <w:uiPriority w:val="0"/>
    <w:rPr>
      <w:rFonts w:ascii="宋体" w:eastAsia="宋体"/>
      <w:b/>
      <w:sz w:val="24"/>
      <w:u w:val="single"/>
      <w:lang w:val="en-US" w:eastAsia="zh-CN" w:bidi="ar-SA"/>
    </w:rPr>
  </w:style>
  <w:style w:type="character" w:customStyle="1" w:styleId="58">
    <w:name w:val="标题 4 字符"/>
    <w:basedOn w:val="46"/>
    <w:link w:val="6"/>
    <w:autoRedefine/>
    <w:qFormat/>
    <w:uiPriority w:val="0"/>
    <w:rPr>
      <w:rFonts w:ascii="Arial" w:hAnsi="Arial" w:eastAsia="黑体"/>
      <w:b/>
      <w:sz w:val="28"/>
    </w:rPr>
  </w:style>
  <w:style w:type="character" w:customStyle="1" w:styleId="59">
    <w:name w:val="标题 5 字符"/>
    <w:basedOn w:val="46"/>
    <w:link w:val="7"/>
    <w:autoRedefine/>
    <w:qFormat/>
    <w:uiPriority w:val="0"/>
    <w:rPr>
      <w:b/>
      <w:sz w:val="28"/>
    </w:rPr>
  </w:style>
  <w:style w:type="character" w:customStyle="1" w:styleId="60">
    <w:name w:val="标题 6 字符"/>
    <w:basedOn w:val="46"/>
    <w:link w:val="8"/>
    <w:autoRedefine/>
    <w:qFormat/>
    <w:uiPriority w:val="0"/>
    <w:rPr>
      <w:rFonts w:ascii="Arial" w:hAnsi="Arial" w:eastAsia="黑体"/>
      <w:b/>
      <w:sz w:val="24"/>
    </w:rPr>
  </w:style>
  <w:style w:type="character" w:customStyle="1" w:styleId="61">
    <w:name w:val="标题 7 字符"/>
    <w:basedOn w:val="46"/>
    <w:link w:val="9"/>
    <w:autoRedefine/>
    <w:qFormat/>
    <w:uiPriority w:val="0"/>
    <w:rPr>
      <w:b/>
      <w:sz w:val="24"/>
    </w:rPr>
  </w:style>
  <w:style w:type="character" w:customStyle="1" w:styleId="62">
    <w:name w:val="标题 8 字符"/>
    <w:basedOn w:val="46"/>
    <w:link w:val="10"/>
    <w:autoRedefine/>
    <w:qFormat/>
    <w:uiPriority w:val="0"/>
    <w:rPr>
      <w:rFonts w:ascii="Arial" w:hAnsi="Arial" w:eastAsia="黑体"/>
      <w:sz w:val="24"/>
    </w:rPr>
  </w:style>
  <w:style w:type="character" w:customStyle="1" w:styleId="63">
    <w:name w:val="标题 9 字符"/>
    <w:basedOn w:val="46"/>
    <w:link w:val="11"/>
    <w:autoRedefine/>
    <w:qFormat/>
    <w:uiPriority w:val="0"/>
    <w:rPr>
      <w:rFonts w:ascii="Arial" w:hAnsi="Arial" w:eastAsia="黑体"/>
      <w:sz w:val="21"/>
    </w:rPr>
  </w:style>
  <w:style w:type="character" w:customStyle="1" w:styleId="64">
    <w:name w:val="文档结构图 字符"/>
    <w:basedOn w:val="46"/>
    <w:link w:val="14"/>
    <w:autoRedefine/>
    <w:qFormat/>
    <w:uiPriority w:val="0"/>
    <w:rPr>
      <w:kern w:val="2"/>
      <w:sz w:val="21"/>
      <w:szCs w:val="24"/>
      <w:shd w:val="clear" w:color="auto" w:fill="000080"/>
    </w:rPr>
  </w:style>
  <w:style w:type="character" w:customStyle="1" w:styleId="65">
    <w:name w:val="批注文字 字符1"/>
    <w:link w:val="15"/>
    <w:autoRedefine/>
    <w:qFormat/>
    <w:uiPriority w:val="99"/>
    <w:rPr>
      <w:kern w:val="2"/>
      <w:sz w:val="21"/>
      <w:szCs w:val="24"/>
    </w:rPr>
  </w:style>
  <w:style w:type="character" w:customStyle="1" w:styleId="66">
    <w:name w:val="正文文本 3 字符"/>
    <w:basedOn w:val="46"/>
    <w:link w:val="16"/>
    <w:autoRedefine/>
    <w:qFormat/>
    <w:uiPriority w:val="0"/>
    <w:rPr>
      <w:kern w:val="2"/>
      <w:sz w:val="16"/>
      <w:szCs w:val="16"/>
    </w:rPr>
  </w:style>
  <w:style w:type="character" w:customStyle="1" w:styleId="67">
    <w:name w:val="正文文本 字符"/>
    <w:basedOn w:val="46"/>
    <w:link w:val="17"/>
    <w:autoRedefine/>
    <w:qFormat/>
    <w:uiPriority w:val="0"/>
    <w:rPr>
      <w:rFonts w:ascii="宋体" w:hAnsi="宋体"/>
      <w:kern w:val="2"/>
      <w:sz w:val="24"/>
      <w:szCs w:val="24"/>
    </w:rPr>
  </w:style>
  <w:style w:type="character" w:customStyle="1" w:styleId="68">
    <w:name w:val="正文文本缩进 字符"/>
    <w:link w:val="18"/>
    <w:autoRedefine/>
    <w:qFormat/>
    <w:uiPriority w:val="0"/>
    <w:rPr>
      <w:rFonts w:eastAsia="宋体"/>
      <w:kern w:val="2"/>
      <w:sz w:val="24"/>
      <w:szCs w:val="24"/>
      <w:lang w:val="en-US" w:eastAsia="zh-CN" w:bidi="ar-SA"/>
    </w:rPr>
  </w:style>
  <w:style w:type="character" w:customStyle="1" w:styleId="69">
    <w:name w:val="纯文本 字符2"/>
    <w:basedOn w:val="46"/>
    <w:link w:val="23"/>
    <w:autoRedefine/>
    <w:qFormat/>
    <w:uiPriority w:val="0"/>
    <w:rPr>
      <w:rFonts w:hint="eastAsia" w:ascii="宋体" w:hAnsi="Courier New" w:eastAsia="宋体" w:cs="宋体"/>
      <w:kern w:val="2"/>
      <w:sz w:val="21"/>
    </w:rPr>
  </w:style>
  <w:style w:type="character" w:customStyle="1" w:styleId="70">
    <w:name w:val="日期 字符"/>
    <w:basedOn w:val="46"/>
    <w:link w:val="25"/>
    <w:autoRedefine/>
    <w:qFormat/>
    <w:uiPriority w:val="0"/>
    <w:rPr>
      <w:rFonts w:ascii="仿宋_GB2312" w:hAnsi="宋体" w:eastAsia="仿宋_GB2312"/>
      <w:color w:val="000000"/>
      <w:kern w:val="2"/>
      <w:sz w:val="24"/>
      <w:szCs w:val="24"/>
    </w:rPr>
  </w:style>
  <w:style w:type="character" w:customStyle="1" w:styleId="71">
    <w:name w:val="正文文本缩进 2 字符"/>
    <w:basedOn w:val="46"/>
    <w:link w:val="26"/>
    <w:autoRedefine/>
    <w:qFormat/>
    <w:uiPriority w:val="0"/>
    <w:rPr>
      <w:rFonts w:ascii="仿宋_GB2312" w:eastAsia="仿宋_GB2312"/>
      <w:kern w:val="2"/>
      <w:sz w:val="24"/>
      <w:szCs w:val="24"/>
    </w:rPr>
  </w:style>
  <w:style w:type="character" w:customStyle="1" w:styleId="72">
    <w:name w:val="批注框文本 字符"/>
    <w:basedOn w:val="46"/>
    <w:link w:val="27"/>
    <w:autoRedefine/>
    <w:qFormat/>
    <w:uiPriority w:val="0"/>
    <w:rPr>
      <w:kern w:val="2"/>
      <w:sz w:val="18"/>
      <w:szCs w:val="18"/>
    </w:rPr>
  </w:style>
  <w:style w:type="character" w:customStyle="1" w:styleId="73">
    <w:name w:val="页脚 字符"/>
    <w:link w:val="28"/>
    <w:autoRedefine/>
    <w:qFormat/>
    <w:uiPriority w:val="99"/>
    <w:rPr>
      <w:rFonts w:ascii="宋体" w:eastAsia="宋体"/>
      <w:sz w:val="18"/>
      <w:lang w:val="en-US" w:eastAsia="zh-CN" w:bidi="ar-SA"/>
    </w:rPr>
  </w:style>
  <w:style w:type="character" w:customStyle="1" w:styleId="74">
    <w:name w:val="页眉 字符"/>
    <w:link w:val="29"/>
    <w:autoRedefine/>
    <w:qFormat/>
    <w:uiPriority w:val="99"/>
    <w:rPr>
      <w:rFonts w:eastAsia="宋体"/>
      <w:kern w:val="2"/>
      <w:sz w:val="18"/>
      <w:szCs w:val="18"/>
      <w:lang w:val="en-US" w:eastAsia="zh-CN" w:bidi="ar-SA"/>
    </w:rPr>
  </w:style>
  <w:style w:type="character" w:customStyle="1" w:styleId="75">
    <w:name w:val="正文文本缩进 3 字符"/>
    <w:basedOn w:val="46"/>
    <w:link w:val="33"/>
    <w:autoRedefine/>
    <w:qFormat/>
    <w:uiPriority w:val="0"/>
    <w:rPr>
      <w:rFonts w:ascii="宋体"/>
      <w:sz w:val="24"/>
    </w:rPr>
  </w:style>
  <w:style w:type="character" w:customStyle="1" w:styleId="76">
    <w:name w:val="HTML 预设格式 字符"/>
    <w:basedOn w:val="46"/>
    <w:link w:val="37"/>
    <w:autoRedefine/>
    <w:qFormat/>
    <w:uiPriority w:val="0"/>
    <w:rPr>
      <w:rFonts w:ascii="宋体" w:hAnsi="宋体" w:cs="宋体"/>
      <w:sz w:val="24"/>
      <w:szCs w:val="24"/>
    </w:rPr>
  </w:style>
  <w:style w:type="character" w:customStyle="1" w:styleId="77">
    <w:name w:val="标题 字符"/>
    <w:link w:val="40"/>
    <w:autoRedefine/>
    <w:qFormat/>
    <w:uiPriority w:val="0"/>
    <w:rPr>
      <w:b/>
      <w:kern w:val="2"/>
      <w:sz w:val="32"/>
    </w:rPr>
  </w:style>
  <w:style w:type="character" w:customStyle="1" w:styleId="78">
    <w:name w:val="批注主题 字符"/>
    <w:basedOn w:val="79"/>
    <w:link w:val="41"/>
    <w:autoRedefine/>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autoRedefine/>
    <w:qFormat/>
    <w:uiPriority w:val="99"/>
    <w:rPr>
      <w:rFonts w:ascii="Times New Roman" w:hAnsi="Times New Roman" w:eastAsia="宋体" w:cs="Times New Roman"/>
      <w:sz w:val="24"/>
      <w:lang w:val="en-US" w:eastAsia="zh-CN" w:bidi="ar-SA"/>
    </w:rPr>
  </w:style>
  <w:style w:type="character" w:customStyle="1" w:styleId="80">
    <w:name w:val="正文首行缩进 2 字符"/>
    <w:basedOn w:val="68"/>
    <w:link w:val="42"/>
    <w:autoRedefine/>
    <w:qFormat/>
    <w:uiPriority w:val="0"/>
    <w:rPr>
      <w:rFonts w:eastAsia="宋体"/>
      <w:kern w:val="2"/>
      <w:sz w:val="24"/>
      <w:szCs w:val="24"/>
      <w:lang w:val="en-US" w:eastAsia="zh-CN" w:bidi="ar-SA"/>
    </w:rPr>
  </w:style>
  <w:style w:type="paragraph" w:customStyle="1" w:styleId="81">
    <w:name w:val="样式 10 磅13"/>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autoRedefine/>
    <w:qFormat/>
    <w:uiPriority w:val="0"/>
    <w:rPr>
      <w:rFonts w:hint="default" w:ascii="ˎ̥" w:hAnsi="ˎ̥"/>
      <w:color w:val="000000"/>
      <w:sz w:val="20"/>
      <w:szCs w:val="20"/>
      <w:u w:val="none"/>
    </w:rPr>
  </w:style>
  <w:style w:type="character" w:customStyle="1" w:styleId="83">
    <w:name w:val="title4"/>
    <w:autoRedefine/>
    <w:qFormat/>
    <w:uiPriority w:val="0"/>
    <w:rPr>
      <w:b/>
      <w:bCs/>
      <w:color w:val="1D87B3"/>
      <w:sz w:val="15"/>
      <w:szCs w:val="15"/>
    </w:rPr>
  </w:style>
  <w:style w:type="character" w:customStyle="1" w:styleId="84">
    <w:name w:val="标题 2 Char Char"/>
    <w:autoRedefine/>
    <w:qFormat/>
    <w:uiPriority w:val="0"/>
    <w:rPr>
      <w:rFonts w:ascii="Arial" w:hAnsi="Arial" w:eastAsia="黑体"/>
      <w:b/>
      <w:bCs/>
      <w:kern w:val="2"/>
      <w:sz w:val="32"/>
      <w:szCs w:val="32"/>
      <w:lang w:val="en-US" w:eastAsia="zh-CN" w:bidi="ar-SA"/>
    </w:rPr>
  </w:style>
  <w:style w:type="character" w:customStyle="1" w:styleId="85">
    <w:name w:val="black1"/>
    <w:autoRedefine/>
    <w:qFormat/>
    <w:uiPriority w:val="0"/>
    <w:rPr>
      <w:color w:val="000000"/>
    </w:rPr>
  </w:style>
  <w:style w:type="character" w:customStyle="1" w:styleId="86">
    <w:name w:val="street-address"/>
    <w:basedOn w:val="46"/>
    <w:autoRedefine/>
    <w:qFormat/>
    <w:uiPriority w:val="0"/>
  </w:style>
  <w:style w:type="character" w:customStyle="1" w:styleId="87">
    <w:name w:val="locality"/>
    <w:basedOn w:val="46"/>
    <w:autoRedefine/>
    <w:qFormat/>
    <w:uiPriority w:val="0"/>
  </w:style>
  <w:style w:type="character" w:customStyle="1" w:styleId="88">
    <w:name w:val="正文文本缩进 Char1"/>
    <w:link w:val="89"/>
    <w:autoRedefine/>
    <w:qFormat/>
    <w:uiPriority w:val="0"/>
    <w:rPr>
      <w:rFonts w:ascii="宋体" w:hAnsi="宋体" w:eastAsia="宋体"/>
      <w:sz w:val="24"/>
      <w:szCs w:val="24"/>
      <w:lang w:bidi="ar-SA"/>
    </w:rPr>
  </w:style>
  <w:style w:type="paragraph" w:customStyle="1" w:styleId="89">
    <w:name w:val="正文文本缩进1"/>
    <w:basedOn w:val="1"/>
    <w:link w:val="88"/>
    <w:autoRedefine/>
    <w:qFormat/>
    <w:uiPriority w:val="0"/>
    <w:pPr>
      <w:spacing w:line="480" w:lineRule="exact"/>
      <w:ind w:firstLine="480" w:firstLineChars="200"/>
    </w:pPr>
    <w:rPr>
      <w:rFonts w:ascii="宋体" w:hAnsi="宋体"/>
      <w:kern w:val="0"/>
      <w:sz w:val="24"/>
    </w:rPr>
  </w:style>
  <w:style w:type="character" w:customStyle="1" w:styleId="90">
    <w:name w:val="Char Char11"/>
    <w:autoRedefine/>
    <w:qFormat/>
    <w:uiPriority w:val="0"/>
    <w:rPr>
      <w:rFonts w:ascii="宋体" w:eastAsia="宋体"/>
      <w:b/>
      <w:sz w:val="24"/>
      <w:u w:val="single"/>
      <w:lang w:val="en-US" w:eastAsia="zh-CN" w:bidi="ar-SA"/>
    </w:rPr>
  </w:style>
  <w:style w:type="character" w:customStyle="1" w:styleId="91">
    <w:name w:val="txt"/>
    <w:basedOn w:val="46"/>
    <w:autoRedefine/>
    <w:qFormat/>
    <w:uiPriority w:val="0"/>
  </w:style>
  <w:style w:type="character" w:customStyle="1" w:styleId="92">
    <w:name w:val="正文缩进 Char Char"/>
    <w:link w:val="93"/>
    <w:autoRedefine/>
    <w:qFormat/>
    <w:uiPriority w:val="0"/>
    <w:rPr>
      <w:rFonts w:ascii="宋体" w:eastAsia="宋体"/>
      <w:snapToGrid w:val="0"/>
      <w:color w:val="000000"/>
      <w:kern w:val="28"/>
      <w:sz w:val="28"/>
      <w:lang w:bidi="ar-SA"/>
    </w:rPr>
  </w:style>
  <w:style w:type="paragraph" w:customStyle="1" w:styleId="93">
    <w:name w:val="正文缩进1"/>
    <w:basedOn w:val="1"/>
    <w:link w:val="92"/>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autoRedefine/>
    <w:qFormat/>
    <w:uiPriority w:val="0"/>
    <w:rPr>
      <w:rFonts w:ascii="宋体" w:hAnsi="Courier New" w:eastAsia="宋体"/>
      <w:kern w:val="2"/>
      <w:sz w:val="21"/>
      <w:lang w:val="en-US" w:eastAsia="zh-CN" w:bidi="ar-SA"/>
    </w:rPr>
  </w:style>
  <w:style w:type="character" w:customStyle="1" w:styleId="95">
    <w:name w:val="chanpin1"/>
    <w:autoRedefine/>
    <w:qFormat/>
    <w:uiPriority w:val="0"/>
    <w:rPr>
      <w:rFonts w:hint="default" w:ascii="ˎ̥" w:hAnsi="ˎ̥"/>
      <w:color w:val="000000"/>
      <w:sz w:val="20"/>
      <w:szCs w:val="20"/>
      <w:u w:val="none"/>
    </w:rPr>
  </w:style>
  <w:style w:type="character" w:customStyle="1" w:styleId="96">
    <w:name w:val="列出段落 字符"/>
    <w:link w:val="97"/>
    <w:autoRedefine/>
    <w:qFormat/>
    <w:uiPriority w:val="34"/>
    <w:rPr>
      <w:rFonts w:ascii="Calibri" w:hAnsi="Calibri" w:eastAsia="宋体"/>
      <w:kern w:val="2"/>
      <w:sz w:val="21"/>
      <w:szCs w:val="22"/>
      <w:lang w:val="en-US" w:eastAsia="zh-CN" w:bidi="ar-SA"/>
    </w:rPr>
  </w:style>
  <w:style w:type="paragraph" w:styleId="97">
    <w:name w:val="List Paragraph"/>
    <w:basedOn w:val="1"/>
    <w:link w:val="96"/>
    <w:autoRedefine/>
    <w:qFormat/>
    <w:uiPriority w:val="34"/>
    <w:pPr>
      <w:ind w:firstLine="420" w:firstLineChars="200"/>
    </w:pPr>
    <w:rPr>
      <w:rFonts w:ascii="Calibri" w:hAnsi="Calibri"/>
      <w:szCs w:val="22"/>
    </w:rPr>
  </w:style>
  <w:style w:type="character" w:customStyle="1" w:styleId="98">
    <w:name w:val="标题 3 Char Char"/>
    <w:autoRedefine/>
    <w:qFormat/>
    <w:uiPriority w:val="0"/>
    <w:rPr>
      <w:rFonts w:eastAsia="宋体"/>
      <w:b/>
      <w:bCs/>
      <w:kern w:val="2"/>
      <w:sz w:val="32"/>
      <w:szCs w:val="32"/>
      <w:lang w:val="en-US" w:eastAsia="zh-CN" w:bidi="ar-SA"/>
    </w:rPr>
  </w:style>
  <w:style w:type="character" w:customStyle="1" w:styleId="99">
    <w:name w:val="段1 Char"/>
    <w:autoRedefine/>
    <w:qFormat/>
    <w:uiPriority w:val="0"/>
    <w:rPr>
      <w:rFonts w:ascii="宋体" w:eastAsia="宋体"/>
      <w:sz w:val="24"/>
      <w:lang w:val="en-US" w:eastAsia="zh-CN" w:bidi="ar-SA"/>
    </w:rPr>
  </w:style>
  <w:style w:type="character" w:customStyle="1" w:styleId="100">
    <w:name w:val="chanpin拷贝"/>
    <w:basedOn w:val="46"/>
    <w:autoRedefine/>
    <w:qFormat/>
    <w:uiPriority w:val="0"/>
  </w:style>
  <w:style w:type="character" w:customStyle="1" w:styleId="101">
    <w:name w:val="纯文本 Char1"/>
    <w:autoRedefine/>
    <w:qFormat/>
    <w:uiPriority w:val="0"/>
    <w:rPr>
      <w:rFonts w:ascii="宋体" w:hAnsi="Courier New" w:eastAsia="宋体"/>
      <w:kern w:val="2"/>
      <w:sz w:val="21"/>
      <w:lang w:val="en-US" w:eastAsia="zh-CN" w:bidi="ar-SA"/>
    </w:rPr>
  </w:style>
  <w:style w:type="character" w:customStyle="1" w:styleId="102">
    <w:name w:val="apple-style-span"/>
    <w:autoRedefine/>
    <w:qFormat/>
    <w:uiPriority w:val="0"/>
    <w:rPr>
      <w:rFonts w:cs="Times New Roman"/>
    </w:rPr>
  </w:style>
  <w:style w:type="paragraph" w:customStyle="1" w:styleId="103">
    <w:name w:val="二级条标题"/>
    <w:basedOn w:val="104"/>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autoRedefine/>
    <w:qFormat/>
    <w:uiPriority w:val="0"/>
    <w:pPr>
      <w:numPr>
        <w:ilvl w:val="1"/>
      </w:numPr>
      <w:tabs>
        <w:tab w:val="left" w:pos="360"/>
        <w:tab w:val="left" w:pos="840"/>
      </w:tabs>
      <w:ind w:left="0" w:hanging="840"/>
      <w:outlineLvl w:val="1"/>
    </w:pPr>
  </w:style>
  <w:style w:type="paragraph" w:customStyle="1" w:styleId="105">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autoRedefine/>
    <w:qFormat/>
    <w:uiPriority w:val="0"/>
    <w:rPr>
      <w:rFonts w:ascii="Tahoma" w:hAnsi="Tahoma"/>
      <w:sz w:val="24"/>
      <w:szCs w:val="20"/>
    </w:rPr>
  </w:style>
  <w:style w:type="paragraph" w:customStyle="1" w:styleId="108">
    <w:name w:val="Char3 Char Char Char"/>
    <w:basedOn w:val="1"/>
    <w:autoRedefine/>
    <w:qFormat/>
    <w:uiPriority w:val="0"/>
    <w:rPr>
      <w:rFonts w:ascii="Tahoma" w:hAnsi="Tahoma"/>
      <w:sz w:val="24"/>
      <w:szCs w:val="20"/>
    </w:rPr>
  </w:style>
  <w:style w:type="paragraph" w:customStyle="1" w:styleId="10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autoRedefine/>
    <w:qFormat/>
    <w:uiPriority w:val="0"/>
    <w:pPr>
      <w:numPr>
        <w:numId w:val="2"/>
      </w:numPr>
    </w:pPr>
  </w:style>
  <w:style w:type="paragraph" w:customStyle="1" w:styleId="111">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autoRedefine/>
    <w:qFormat/>
    <w:uiPriority w:val="0"/>
    <w:pPr>
      <w:adjustRightInd w:val="0"/>
      <w:snapToGrid w:val="0"/>
      <w:spacing w:line="0" w:lineRule="atLeast"/>
      <w:jc w:val="center"/>
    </w:pPr>
    <w:rPr>
      <w:sz w:val="24"/>
      <w:szCs w:val="20"/>
    </w:rPr>
  </w:style>
  <w:style w:type="paragraph" w:customStyle="1" w:styleId="113">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autoRedefine/>
    <w:qFormat/>
    <w:uiPriority w:val="0"/>
    <w:rPr>
      <w:rFonts w:ascii="Tahoma" w:hAnsi="Tahoma"/>
      <w:sz w:val="24"/>
      <w:szCs w:val="20"/>
    </w:rPr>
  </w:style>
  <w:style w:type="paragraph" w:customStyle="1" w:styleId="116">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autoRedefine/>
    <w:qFormat/>
    <w:uiPriority w:val="0"/>
    <w:pPr>
      <w:widowControl/>
      <w:spacing w:before="100" w:beforeAutospacing="1" w:after="100" w:afterAutospacing="1"/>
      <w:jc w:val="left"/>
    </w:pPr>
    <w:rPr>
      <w:kern w:val="0"/>
      <w:sz w:val="36"/>
      <w:szCs w:val="36"/>
    </w:rPr>
  </w:style>
  <w:style w:type="paragraph" w:customStyle="1" w:styleId="130">
    <w:name w:val="Char"/>
    <w:basedOn w:val="1"/>
    <w:autoRedefine/>
    <w:qFormat/>
    <w:uiPriority w:val="0"/>
    <w:pPr>
      <w:tabs>
        <w:tab w:val="left" w:pos="360"/>
      </w:tabs>
    </w:pPr>
    <w:rPr>
      <w:sz w:val="24"/>
    </w:rPr>
  </w:style>
  <w:style w:type="paragraph" w:customStyle="1" w:styleId="131">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4"/>
    <w:autoRedefine/>
    <w:qFormat/>
    <w:uiPriority w:val="0"/>
    <w:rPr>
      <w:rFonts w:ascii="Tahoma" w:hAnsi="Tahoma"/>
      <w:sz w:val="24"/>
    </w:rPr>
  </w:style>
  <w:style w:type="paragraph" w:customStyle="1" w:styleId="13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39">
    <w:name w:val="Char1 Char Char Char1"/>
    <w:basedOn w:val="1"/>
    <w:autoRedefine/>
    <w:qFormat/>
    <w:uiPriority w:val="0"/>
    <w:rPr>
      <w:rFonts w:ascii="Tahoma" w:hAnsi="Tahoma" w:cs="仿宋_GB2312"/>
      <w:sz w:val="24"/>
      <w:szCs w:val="28"/>
    </w:rPr>
  </w:style>
  <w:style w:type="paragraph" w:customStyle="1" w:styleId="140">
    <w:name w:val="四级条标题"/>
    <w:basedOn w:val="141"/>
    <w:next w:val="1"/>
    <w:autoRedefine/>
    <w:qFormat/>
    <w:uiPriority w:val="0"/>
    <w:pPr>
      <w:numPr>
        <w:ilvl w:val="4"/>
      </w:numPr>
      <w:tabs>
        <w:tab w:val="left" w:pos="360"/>
        <w:tab w:val="left" w:pos="840"/>
      </w:tabs>
      <w:ind w:left="0" w:hanging="840"/>
      <w:outlineLvl w:val="4"/>
    </w:pPr>
  </w:style>
  <w:style w:type="paragraph" w:customStyle="1" w:styleId="141">
    <w:name w:val="三级条标题"/>
    <w:basedOn w:val="103"/>
    <w:next w:val="1"/>
    <w:autoRedefine/>
    <w:qFormat/>
    <w:uiPriority w:val="0"/>
    <w:pPr>
      <w:numPr>
        <w:ilvl w:val="3"/>
        <w:numId w:val="1"/>
      </w:numPr>
      <w:ind w:left="0" w:hanging="840"/>
      <w:outlineLvl w:val="3"/>
    </w:pPr>
  </w:style>
  <w:style w:type="paragraph" w:customStyle="1" w:styleId="14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autoRedefine/>
    <w:qFormat/>
    <w:uiPriority w:val="0"/>
    <w:pPr>
      <w:ind w:firstLine="420" w:firstLineChars="200"/>
    </w:pPr>
    <w:rPr>
      <w:rFonts w:ascii="Calibri" w:hAnsi="Calibri"/>
      <w:szCs w:val="22"/>
    </w:rPr>
  </w:style>
  <w:style w:type="paragraph" w:customStyle="1" w:styleId="145">
    <w:name w:val="项目符号1"/>
    <w:basedOn w:val="146"/>
    <w:autoRedefine/>
    <w:qFormat/>
    <w:uiPriority w:val="0"/>
    <w:pPr>
      <w:ind w:left="-25" w:firstLine="0"/>
    </w:pPr>
  </w:style>
  <w:style w:type="paragraph" w:customStyle="1" w:styleId="146">
    <w:name w:val="正文文本样式"/>
    <w:basedOn w:val="1"/>
    <w:autoRedefine/>
    <w:qFormat/>
    <w:uiPriority w:val="0"/>
    <w:pPr>
      <w:spacing w:line="360" w:lineRule="auto"/>
      <w:ind w:firstLine="482"/>
    </w:pPr>
    <w:rPr>
      <w:rFonts w:cs="宋体"/>
      <w:sz w:val="24"/>
      <w:szCs w:val="20"/>
    </w:rPr>
  </w:style>
  <w:style w:type="paragraph" w:customStyle="1" w:styleId="14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autoRedefine/>
    <w:qFormat/>
    <w:uiPriority w:val="0"/>
    <w:pPr>
      <w:numPr>
        <w:ilvl w:val="5"/>
      </w:numPr>
      <w:ind w:left="0" w:hanging="840"/>
      <w:outlineLvl w:val="5"/>
    </w:pPr>
  </w:style>
  <w:style w:type="paragraph" w:customStyle="1" w:styleId="15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autoRedefine/>
    <w:qFormat/>
    <w:uiPriority w:val="0"/>
    <w:pPr>
      <w:snapToGrid w:val="0"/>
      <w:spacing w:before="120" w:after="120" w:line="180" w:lineRule="auto"/>
    </w:pPr>
    <w:rPr>
      <w:rFonts w:ascii="Arial" w:hAnsi="Arial"/>
      <w:szCs w:val="20"/>
    </w:rPr>
  </w:style>
  <w:style w:type="paragraph" w:customStyle="1" w:styleId="15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autoRedefine/>
    <w:qFormat/>
    <w:uiPriority w:val="0"/>
    <w:rPr>
      <w:rFonts w:ascii="Tahoma" w:hAnsi="Tahoma"/>
      <w:sz w:val="24"/>
      <w:szCs w:val="20"/>
    </w:rPr>
  </w:style>
  <w:style w:type="paragraph" w:customStyle="1" w:styleId="15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autoRedefine/>
    <w:qFormat/>
    <w:uiPriority w:val="0"/>
    <w:pPr>
      <w:numPr>
        <w:ilvl w:val="0"/>
        <w:numId w:val="5"/>
      </w:numPr>
      <w:spacing w:before="120"/>
    </w:pPr>
    <w:rPr>
      <w:rFonts w:ascii="宋体"/>
      <w:sz w:val="28"/>
      <w:szCs w:val="20"/>
    </w:rPr>
  </w:style>
  <w:style w:type="paragraph" w:customStyle="1" w:styleId="15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autoRedefine/>
    <w:qFormat/>
    <w:uiPriority w:val="0"/>
    <w:rPr>
      <w:rFonts w:ascii="Tahoma" w:hAnsi="Tahoma"/>
      <w:sz w:val="24"/>
      <w:szCs w:val="20"/>
    </w:rPr>
  </w:style>
  <w:style w:type="paragraph" w:customStyle="1" w:styleId="159">
    <w:name w:val="Char Char Char Char Char Char Char Char Char Char"/>
    <w:basedOn w:val="1"/>
    <w:autoRedefine/>
    <w:qFormat/>
    <w:uiPriority w:val="0"/>
  </w:style>
  <w:style w:type="paragraph" w:customStyle="1" w:styleId="1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autoRedefine/>
    <w:qFormat/>
    <w:uiPriority w:val="0"/>
    <w:pPr>
      <w:tabs>
        <w:tab w:val="left" w:pos="360"/>
      </w:tabs>
    </w:pPr>
    <w:rPr>
      <w:sz w:val="24"/>
    </w:rPr>
  </w:style>
  <w:style w:type="paragraph" w:customStyle="1" w:styleId="162">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autoRedefine/>
    <w:qFormat/>
    <w:uiPriority w:val="0"/>
    <w:rPr>
      <w:rFonts w:ascii="Arial" w:hAnsi="Arial" w:cs="Arial"/>
      <w:szCs w:val="21"/>
    </w:rPr>
  </w:style>
  <w:style w:type="paragraph" w:customStyle="1" w:styleId="16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autoRedefine/>
    <w:qFormat/>
    <w:uiPriority w:val="0"/>
    <w:pPr>
      <w:autoSpaceDE w:val="0"/>
      <w:autoSpaceDN w:val="0"/>
      <w:adjustRightInd w:val="0"/>
      <w:jc w:val="left"/>
    </w:pPr>
    <w:rPr>
      <w:kern w:val="0"/>
      <w:sz w:val="24"/>
    </w:rPr>
  </w:style>
  <w:style w:type="paragraph" w:customStyle="1" w:styleId="172">
    <w:name w:val="Char Char Char1"/>
    <w:basedOn w:val="1"/>
    <w:autoRedefine/>
    <w:qFormat/>
    <w:uiPriority w:val="0"/>
    <w:rPr>
      <w:rFonts w:ascii="Tahoma" w:hAnsi="Tahoma"/>
      <w:sz w:val="24"/>
      <w:szCs w:val="20"/>
    </w:rPr>
  </w:style>
  <w:style w:type="paragraph" w:customStyle="1" w:styleId="173">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autoRedefine/>
    <w:qFormat/>
    <w:uiPriority w:val="0"/>
    <w:pPr>
      <w:spacing w:line="360" w:lineRule="auto"/>
      <w:jc w:val="center"/>
    </w:pPr>
    <w:rPr>
      <w:sz w:val="24"/>
    </w:rPr>
  </w:style>
  <w:style w:type="paragraph" w:customStyle="1" w:styleId="17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autoRedefine/>
    <w:qFormat/>
    <w:uiPriority w:val="0"/>
    <w:pPr>
      <w:widowControl/>
      <w:jc w:val="left"/>
    </w:pPr>
    <w:rPr>
      <w:rFonts w:ascii="楷体_GB2312" w:eastAsia="楷体_GB2312" w:cs="Arial"/>
      <w:kern w:val="0"/>
      <w:sz w:val="24"/>
    </w:rPr>
  </w:style>
  <w:style w:type="paragraph" w:customStyle="1" w:styleId="17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autoRedefine/>
    <w:qFormat/>
    <w:uiPriority w:val="0"/>
    <w:rPr>
      <w:rFonts w:ascii="Tahoma" w:hAnsi="Tahoma"/>
      <w:sz w:val="24"/>
      <w:szCs w:val="20"/>
    </w:rPr>
  </w:style>
  <w:style w:type="paragraph" w:customStyle="1" w:styleId="181">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autoRedefine/>
    <w:qFormat/>
    <w:uiPriority w:val="0"/>
    <w:pPr>
      <w:ind w:firstLine="420" w:firstLineChars="200"/>
    </w:pPr>
    <w:rPr>
      <w:rFonts w:ascii="Calibri" w:hAnsi="Calibri"/>
      <w:szCs w:val="22"/>
    </w:rPr>
  </w:style>
  <w:style w:type="paragraph" w:customStyle="1" w:styleId="183">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autoRedefine/>
    <w:qFormat/>
    <w:uiPriority w:val="0"/>
    <w:rPr>
      <w:rFonts w:ascii="Tahoma" w:hAnsi="Tahoma"/>
      <w:sz w:val="24"/>
      <w:szCs w:val="20"/>
    </w:rPr>
  </w:style>
  <w:style w:type="paragraph" w:customStyle="1" w:styleId="18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autoRedefine/>
    <w:qFormat/>
    <w:uiPriority w:val="0"/>
    <w:pPr>
      <w:numPr>
        <w:ilvl w:val="0"/>
        <w:numId w:val="6"/>
      </w:numPr>
    </w:pPr>
  </w:style>
  <w:style w:type="paragraph" w:customStyle="1" w:styleId="187">
    <w:name w:val="Char21"/>
    <w:basedOn w:val="1"/>
    <w:autoRedefine/>
    <w:qFormat/>
    <w:uiPriority w:val="0"/>
    <w:rPr>
      <w:rFonts w:ascii="Tahoma" w:hAnsi="Tahoma"/>
      <w:sz w:val="24"/>
      <w:szCs w:val="20"/>
    </w:rPr>
  </w:style>
  <w:style w:type="paragraph" w:customStyle="1" w:styleId="188">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autoRedefine/>
    <w:qFormat/>
    <w:uiPriority w:val="0"/>
    <w:rPr>
      <w:rFonts w:ascii="宋体" w:hAnsi="宋体" w:cs="Courier New"/>
      <w:sz w:val="32"/>
      <w:szCs w:val="32"/>
    </w:rPr>
  </w:style>
  <w:style w:type="paragraph" w:customStyle="1" w:styleId="190">
    <w:name w:val="正文文本样式 加粗"/>
    <w:basedOn w:val="146"/>
    <w:autoRedefine/>
    <w:qFormat/>
    <w:uiPriority w:val="0"/>
    <w:rPr>
      <w:b/>
    </w:rPr>
  </w:style>
  <w:style w:type="paragraph" w:customStyle="1" w:styleId="191">
    <w:name w:val="Char2 Char Char Char Char Char Char"/>
    <w:basedOn w:val="1"/>
    <w:autoRedefine/>
    <w:qFormat/>
    <w:uiPriority w:val="0"/>
    <w:pPr>
      <w:widowControl/>
      <w:spacing w:line="400" w:lineRule="exact"/>
      <w:jc w:val="center"/>
    </w:pPr>
  </w:style>
  <w:style w:type="paragraph" w:customStyle="1" w:styleId="192">
    <w:name w:val="Char Char4"/>
    <w:basedOn w:val="1"/>
    <w:autoRedefine/>
    <w:qFormat/>
    <w:uiPriority w:val="0"/>
    <w:pPr>
      <w:widowControl/>
      <w:spacing w:line="400" w:lineRule="exact"/>
      <w:jc w:val="center"/>
    </w:pPr>
  </w:style>
  <w:style w:type="paragraph" w:customStyle="1" w:styleId="193">
    <w:name w:val="Char3 Char Char Char1"/>
    <w:basedOn w:val="1"/>
    <w:autoRedefine/>
    <w:qFormat/>
    <w:uiPriority w:val="0"/>
    <w:rPr>
      <w:rFonts w:ascii="Tahoma" w:hAnsi="Tahoma"/>
      <w:sz w:val="24"/>
      <w:szCs w:val="20"/>
    </w:rPr>
  </w:style>
  <w:style w:type="paragraph" w:styleId="19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autoRedefine/>
    <w:qFormat/>
    <w:uiPriority w:val="0"/>
    <w:rPr>
      <w:kern w:val="2"/>
      <w:sz w:val="21"/>
      <w:szCs w:val="24"/>
      <w:lang w:val="zh-CN" w:eastAsia="zh-CN"/>
    </w:rPr>
  </w:style>
  <w:style w:type="paragraph" w:customStyle="1" w:styleId="197">
    <w:name w:val="1"/>
    <w:link w:val="196"/>
    <w:autoRedefine/>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autoRedefine/>
    <w:qFormat/>
    <w:uiPriority w:val="0"/>
    <w:pPr>
      <w:adjustRightInd w:val="0"/>
      <w:snapToGrid w:val="0"/>
      <w:spacing w:after="50" w:line="360" w:lineRule="auto"/>
    </w:pPr>
    <w:rPr>
      <w:sz w:val="24"/>
    </w:rPr>
  </w:style>
  <w:style w:type="paragraph" w:customStyle="1" w:styleId="199">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autoRedefine/>
    <w:qFormat/>
    <w:uiPriority w:val="0"/>
    <w:pPr>
      <w:adjustRightInd w:val="0"/>
      <w:snapToGrid w:val="0"/>
      <w:jc w:val="left"/>
    </w:pPr>
    <w:rPr>
      <w:rFonts w:ascii="宋体" w:hAnsi="宋体"/>
      <w:color w:val="000000"/>
      <w:szCs w:val="21"/>
    </w:rPr>
  </w:style>
  <w:style w:type="character" w:customStyle="1" w:styleId="201">
    <w:name w:val="正文表格 Char"/>
    <w:link w:val="200"/>
    <w:autoRedefine/>
    <w:qFormat/>
    <w:uiPriority w:val="0"/>
    <w:rPr>
      <w:rFonts w:ascii="宋体" w:hAnsi="宋体"/>
      <w:color w:val="000000"/>
      <w:kern w:val="2"/>
      <w:sz w:val="21"/>
      <w:szCs w:val="21"/>
    </w:rPr>
  </w:style>
  <w:style w:type="paragraph" w:customStyle="1" w:styleId="202">
    <w:name w:val="正文重点"/>
    <w:basedOn w:val="1"/>
    <w:link w:val="203"/>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autoRedefine/>
    <w:qFormat/>
    <w:uiPriority w:val="0"/>
    <w:rPr>
      <w:b/>
      <w:sz w:val="24"/>
    </w:rPr>
  </w:style>
  <w:style w:type="paragraph" w:customStyle="1" w:styleId="204">
    <w:name w:val="标题1-附件"/>
    <w:basedOn w:val="2"/>
    <w:autoRedefine/>
    <w:qFormat/>
    <w:uiPriority w:val="0"/>
    <w:pPr>
      <w:jc w:val="left"/>
    </w:pPr>
    <w:rPr>
      <w:sz w:val="24"/>
      <w:szCs w:val="24"/>
    </w:rPr>
  </w:style>
  <w:style w:type="paragraph" w:customStyle="1" w:styleId="205">
    <w:name w:val="正文小标题"/>
    <w:basedOn w:val="1"/>
    <w:next w:val="4"/>
    <w:link w:val="206"/>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autoRedefine/>
    <w:qFormat/>
    <w:uiPriority w:val="0"/>
    <w:rPr>
      <w:rFonts w:ascii="宋体" w:hAnsi="宋体"/>
      <w:b/>
      <w:i/>
      <w:color w:val="FF0000"/>
      <w:kern w:val="2"/>
      <w:sz w:val="24"/>
    </w:rPr>
  </w:style>
  <w:style w:type="paragraph" w:customStyle="1" w:styleId="207">
    <w:name w:val="正文大标题"/>
    <w:basedOn w:val="205"/>
    <w:next w:val="4"/>
    <w:link w:val="208"/>
    <w:autoRedefine/>
    <w:qFormat/>
    <w:uiPriority w:val="0"/>
    <w:pPr>
      <w:jc w:val="center"/>
    </w:pPr>
    <w:rPr>
      <w:i w:val="0"/>
      <w:color w:val="000000"/>
      <w:sz w:val="28"/>
      <w:szCs w:val="21"/>
    </w:rPr>
  </w:style>
  <w:style w:type="character" w:customStyle="1" w:styleId="208">
    <w:name w:val="正文大标题 Char"/>
    <w:link w:val="207"/>
    <w:autoRedefine/>
    <w:qFormat/>
    <w:uiPriority w:val="0"/>
    <w:rPr>
      <w:rFonts w:ascii="宋体" w:hAnsi="宋体"/>
      <w:b/>
      <w:color w:val="000000"/>
      <w:kern w:val="2"/>
      <w:sz w:val="28"/>
      <w:szCs w:val="21"/>
    </w:rPr>
  </w:style>
  <w:style w:type="paragraph" w:customStyle="1" w:styleId="209">
    <w:name w:val="注释"/>
    <w:basedOn w:val="1"/>
    <w:link w:val="210"/>
    <w:autoRedefine/>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autoRedefine/>
    <w:qFormat/>
    <w:uiPriority w:val="0"/>
    <w:rPr>
      <w:rFonts w:ascii="宋体" w:hAnsi="宋体"/>
      <w:kern w:val="2"/>
      <w:sz w:val="21"/>
      <w:szCs w:val="21"/>
    </w:rPr>
  </w:style>
  <w:style w:type="paragraph" w:customStyle="1" w:styleId="211">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5">
    <w:name w:val="表格1"/>
    <w:basedOn w:val="1"/>
    <w:autoRedefine/>
    <w:qFormat/>
    <w:uiPriority w:val="0"/>
    <w:pPr>
      <w:ind w:firstLine="480" w:firstLineChars="200"/>
      <w:jc w:val="center"/>
    </w:pPr>
    <w:rPr>
      <w:sz w:val="24"/>
      <w:szCs w:val="20"/>
    </w:rPr>
  </w:style>
  <w:style w:type="character" w:customStyle="1" w:styleId="216">
    <w:name w:val="纯文本 字符1"/>
    <w:autoRedefine/>
    <w:qFormat/>
    <w:uiPriority w:val="0"/>
    <w:rPr>
      <w:rFonts w:ascii="宋体" w:hAnsi="Courier New"/>
    </w:rPr>
  </w:style>
  <w:style w:type="character" w:customStyle="1" w:styleId="217">
    <w:name w:val="bjh-p"/>
    <w:autoRedefine/>
    <w:qFormat/>
    <w:uiPriority w:val="0"/>
  </w:style>
  <w:style w:type="paragraph" w:customStyle="1" w:styleId="218">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autoRedefine/>
    <w:qFormat/>
    <w:locked/>
    <w:uiPriority w:val="0"/>
    <w:rPr>
      <w:rFonts w:ascii="宋体" w:hAnsi="宋体"/>
      <w:sz w:val="24"/>
      <w:szCs w:val="24"/>
      <w:lang w:val="en-GB"/>
    </w:rPr>
  </w:style>
  <w:style w:type="paragraph" w:customStyle="1" w:styleId="220">
    <w:name w:val="正文格式"/>
    <w:basedOn w:val="1"/>
    <w:link w:val="219"/>
    <w:autoRedefine/>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autoRedefine/>
    <w:qFormat/>
    <w:uiPriority w:val="0"/>
    <w:rPr>
      <w:rFonts w:ascii="宋体" w:eastAsia="宋体"/>
      <w:b/>
      <w:sz w:val="24"/>
      <w:u w:val="single"/>
      <w:lang w:val="en-US" w:eastAsia="zh-CN" w:bidi="ar-SA"/>
    </w:rPr>
  </w:style>
  <w:style w:type="character" w:customStyle="1" w:styleId="222">
    <w:name w:val="正文缩进 Char"/>
    <w:autoRedefine/>
    <w:qFormat/>
    <w:uiPriority w:val="0"/>
    <w:rPr>
      <w:rFonts w:ascii="宋体" w:eastAsia="宋体"/>
      <w:kern w:val="2"/>
      <w:sz w:val="24"/>
      <w:szCs w:val="24"/>
      <w:lang w:val="en-US" w:eastAsia="zh-CN" w:bidi="ar-SA"/>
    </w:rPr>
  </w:style>
  <w:style w:type="character" w:customStyle="1" w:styleId="223">
    <w:name w:val="Char Char111"/>
    <w:autoRedefine/>
    <w:qFormat/>
    <w:uiPriority w:val="0"/>
    <w:rPr>
      <w:rFonts w:ascii="宋体" w:eastAsia="宋体"/>
      <w:b/>
      <w:sz w:val="24"/>
      <w:u w:val="single"/>
      <w:lang w:val="en-US" w:eastAsia="zh-CN" w:bidi="ar-SA"/>
    </w:rPr>
  </w:style>
  <w:style w:type="character" w:customStyle="1" w:styleId="224">
    <w:name w:val="正文文本缩进 Char"/>
    <w:autoRedefine/>
    <w:qFormat/>
    <w:uiPriority w:val="0"/>
    <w:rPr>
      <w:rFonts w:eastAsia="宋体"/>
      <w:kern w:val="2"/>
      <w:sz w:val="24"/>
      <w:szCs w:val="24"/>
      <w:lang w:val="en-US" w:eastAsia="zh-CN" w:bidi="ar-SA"/>
    </w:rPr>
  </w:style>
  <w:style w:type="character" w:customStyle="1" w:styleId="225">
    <w:name w:val="列出段落 Char"/>
    <w:autoRedefine/>
    <w:qFormat/>
    <w:uiPriority w:val="0"/>
    <w:rPr>
      <w:rFonts w:ascii="Calibri" w:hAnsi="Calibri" w:eastAsia="宋体"/>
      <w:kern w:val="2"/>
      <w:sz w:val="21"/>
      <w:szCs w:val="22"/>
      <w:lang w:val="en-US" w:eastAsia="zh-CN" w:bidi="ar-SA"/>
    </w:rPr>
  </w:style>
  <w:style w:type="character" w:customStyle="1" w:styleId="226">
    <w:name w:val="页眉 Char"/>
    <w:autoRedefine/>
    <w:qFormat/>
    <w:uiPriority w:val="0"/>
    <w:rPr>
      <w:rFonts w:eastAsia="宋体"/>
      <w:kern w:val="2"/>
      <w:sz w:val="18"/>
      <w:szCs w:val="18"/>
      <w:lang w:val="en-US" w:eastAsia="zh-CN" w:bidi="ar-SA"/>
    </w:rPr>
  </w:style>
  <w:style w:type="character" w:customStyle="1" w:styleId="227">
    <w:name w:val="标题 2 Char"/>
    <w:autoRedefine/>
    <w:qFormat/>
    <w:uiPriority w:val="0"/>
    <w:rPr>
      <w:rFonts w:ascii="Arial" w:hAnsi="Arial" w:eastAsia="黑体"/>
      <w:b/>
      <w:sz w:val="30"/>
      <w:lang w:val="en-US" w:eastAsia="zh-CN" w:bidi="ar-SA"/>
    </w:rPr>
  </w:style>
  <w:style w:type="paragraph" w:customStyle="1" w:styleId="228">
    <w:name w:val="字元 字元2"/>
    <w:basedOn w:val="1"/>
    <w:autoRedefine/>
    <w:qFormat/>
    <w:uiPriority w:val="0"/>
    <w:rPr>
      <w:rFonts w:ascii="Tahoma" w:hAnsi="Tahoma"/>
      <w:sz w:val="24"/>
      <w:szCs w:val="20"/>
    </w:rPr>
  </w:style>
  <w:style w:type="paragraph" w:customStyle="1" w:styleId="229">
    <w:name w:val="Char3 Char Char Char2"/>
    <w:basedOn w:val="1"/>
    <w:autoRedefine/>
    <w:qFormat/>
    <w:uiPriority w:val="0"/>
    <w:rPr>
      <w:rFonts w:ascii="Tahoma" w:hAnsi="Tahoma"/>
      <w:sz w:val="24"/>
      <w:szCs w:val="20"/>
    </w:rPr>
  </w:style>
  <w:style w:type="paragraph" w:customStyle="1" w:styleId="230">
    <w:name w:val="正文文本缩进2"/>
    <w:basedOn w:val="1"/>
    <w:autoRedefine/>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autoRedefine/>
    <w:qFormat/>
    <w:uiPriority w:val="0"/>
    <w:pPr>
      <w:tabs>
        <w:tab w:val="left" w:pos="360"/>
      </w:tabs>
    </w:pPr>
    <w:rPr>
      <w:sz w:val="24"/>
    </w:rPr>
  </w:style>
  <w:style w:type="paragraph" w:customStyle="1" w:styleId="232">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autoRedefine/>
    <w:qFormat/>
    <w:uiPriority w:val="0"/>
    <w:pPr>
      <w:ind w:firstLine="420" w:firstLineChars="200"/>
    </w:pPr>
    <w:rPr>
      <w:rFonts w:ascii="Calibri" w:hAnsi="Calibri"/>
      <w:szCs w:val="22"/>
    </w:rPr>
  </w:style>
  <w:style w:type="paragraph" w:customStyle="1" w:styleId="235">
    <w:name w:val="Char Char Char1 Char2"/>
    <w:basedOn w:val="1"/>
    <w:autoRedefine/>
    <w:qFormat/>
    <w:uiPriority w:val="0"/>
    <w:rPr>
      <w:rFonts w:ascii="Tahoma" w:hAnsi="Tahoma"/>
      <w:sz w:val="24"/>
      <w:szCs w:val="20"/>
    </w:rPr>
  </w:style>
  <w:style w:type="paragraph" w:customStyle="1" w:styleId="236">
    <w:name w:val="Char Char Char2"/>
    <w:basedOn w:val="1"/>
    <w:autoRedefine/>
    <w:qFormat/>
    <w:uiPriority w:val="0"/>
    <w:rPr>
      <w:rFonts w:ascii="Tahoma" w:hAnsi="Tahoma"/>
      <w:sz w:val="24"/>
      <w:szCs w:val="20"/>
    </w:rPr>
  </w:style>
  <w:style w:type="paragraph" w:customStyle="1" w:styleId="237">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8">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autoRedefine/>
    <w:qFormat/>
    <w:uiPriority w:val="0"/>
    <w:rPr>
      <w:rFonts w:ascii="Tahoma" w:hAnsi="Tahoma"/>
      <w:sz w:val="24"/>
      <w:szCs w:val="20"/>
    </w:rPr>
  </w:style>
  <w:style w:type="paragraph" w:customStyle="1" w:styleId="241">
    <w:name w:val="Char Char Char Char Char Char Char Char Char Char2"/>
    <w:basedOn w:val="1"/>
    <w:autoRedefine/>
    <w:qFormat/>
    <w:uiPriority w:val="0"/>
    <w:rPr>
      <w:rFonts w:ascii="宋体" w:hAnsi="宋体" w:cs="Courier New"/>
      <w:sz w:val="32"/>
      <w:szCs w:val="32"/>
    </w:rPr>
  </w:style>
  <w:style w:type="paragraph" w:customStyle="1" w:styleId="242">
    <w:name w:val="Char2 Char Char Char Char Char Char1"/>
    <w:basedOn w:val="1"/>
    <w:autoRedefine/>
    <w:qFormat/>
    <w:uiPriority w:val="0"/>
    <w:pPr>
      <w:widowControl/>
      <w:spacing w:line="400" w:lineRule="exact"/>
      <w:jc w:val="center"/>
    </w:pPr>
  </w:style>
  <w:style w:type="character" w:customStyle="1" w:styleId="243">
    <w:name w:val="页脚 Char"/>
    <w:autoRedefine/>
    <w:qFormat/>
    <w:uiPriority w:val="0"/>
    <w:rPr>
      <w:rFonts w:ascii="宋体" w:eastAsia="宋体"/>
      <w:sz w:val="18"/>
      <w:lang w:val="en-US" w:eastAsia="zh-CN" w:bidi="ar-SA"/>
    </w:rPr>
  </w:style>
  <w:style w:type="paragraph" w:customStyle="1" w:styleId="244">
    <w:name w:val="Char Char41"/>
    <w:basedOn w:val="1"/>
    <w:autoRedefine/>
    <w:qFormat/>
    <w:uiPriority w:val="0"/>
    <w:pPr>
      <w:widowControl/>
      <w:spacing w:line="400" w:lineRule="exact"/>
      <w:jc w:val="center"/>
    </w:pPr>
  </w:style>
  <w:style w:type="character" w:customStyle="1" w:styleId="245">
    <w:name w:val="批注文字 Char"/>
    <w:autoRedefine/>
    <w:qFormat/>
    <w:uiPriority w:val="99"/>
    <w:rPr>
      <w:kern w:val="2"/>
      <w:sz w:val="21"/>
      <w:szCs w:val="24"/>
    </w:rPr>
  </w:style>
  <w:style w:type="character" w:customStyle="1" w:styleId="246">
    <w:name w:val="标题 Char"/>
    <w:autoRedefine/>
    <w:qFormat/>
    <w:uiPriority w:val="0"/>
    <w:rPr>
      <w:b/>
      <w:kern w:val="2"/>
      <w:sz w:val="32"/>
    </w:rPr>
  </w:style>
  <w:style w:type="paragraph" w:customStyle="1" w:styleId="247">
    <w:name w:val="图例"/>
    <w:basedOn w:val="1"/>
    <w:autoRedefine/>
    <w:qFormat/>
    <w:uiPriority w:val="0"/>
    <w:pPr>
      <w:spacing w:before="120" w:after="120" w:line="360" w:lineRule="auto"/>
      <w:jc w:val="center"/>
    </w:pPr>
    <w:rPr>
      <w:rFonts w:eastAsia="仿宋_GB2312"/>
      <w:b/>
      <w:sz w:val="24"/>
      <w:szCs w:val="20"/>
    </w:rPr>
  </w:style>
  <w:style w:type="paragraph" w:customStyle="1" w:styleId="248">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9">
    <w:name w:val="Table Normal"/>
    <w:autoRedefine/>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Text"/>
    <w:basedOn w:val="1"/>
    <w:autoRedefine/>
    <w:semiHidden/>
    <w:qFormat/>
    <w:uiPriority w:val="0"/>
    <w:rPr>
      <w:rFonts w:ascii="Arial" w:hAnsi="Arial" w:eastAsia="Arial" w:cs="Arial"/>
      <w:sz w:val="21"/>
      <w:szCs w:val="21"/>
      <w:lang w:val="en-US" w:eastAsia="en-US" w:bidi="ar-SA"/>
    </w:rPr>
  </w:style>
  <w:style w:type="character" w:customStyle="1" w:styleId="251">
    <w:name w:val="font11"/>
    <w:basedOn w:val="46"/>
    <w:autoRedefine/>
    <w:qFormat/>
    <w:uiPriority w:val="0"/>
    <w:rPr>
      <w:rFonts w:hint="eastAsia" w:ascii="宋体" w:hAnsi="宋体" w:eastAsia="宋体" w:cs="宋体"/>
      <w:b/>
      <w:color w:val="000000"/>
      <w:sz w:val="22"/>
      <w:szCs w:val="22"/>
      <w:u w:val="none"/>
    </w:rPr>
  </w:style>
  <w:style w:type="character" w:customStyle="1" w:styleId="252">
    <w:name w:val="font21"/>
    <w:basedOn w:val="46"/>
    <w:autoRedefine/>
    <w:qFormat/>
    <w:uiPriority w:val="0"/>
    <w:rPr>
      <w:rFonts w:hint="eastAsia" w:ascii="宋体" w:hAnsi="宋体" w:eastAsia="宋体" w:cs="宋体"/>
      <w:color w:val="000000"/>
      <w:sz w:val="22"/>
      <w:szCs w:val="22"/>
      <w:u w:val="none"/>
    </w:rPr>
  </w:style>
  <w:style w:type="paragraph" w:customStyle="1" w:styleId="253">
    <w:name w:val="Body text|1"/>
    <w:basedOn w:val="1"/>
    <w:qFormat/>
    <w:uiPriority w:val="0"/>
    <w:pPr>
      <w:spacing w:line="449" w:lineRule="auto"/>
      <w:ind w:firstLine="40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10298</Words>
  <Characters>10876</Characters>
  <Lines>202</Lines>
  <Paragraphs>57</Paragraphs>
  <TotalTime>1</TotalTime>
  <ScaleCrop>false</ScaleCrop>
  <LinksUpToDate>false</LinksUpToDate>
  <CharactersWithSpaces>11028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2022-03-29T18:53:00Z</dcterms:created>
  <dc:creator>Yin Hao</dc:creator>
  <cp:lastModifiedBy>崔云龙</cp:lastModifiedBy>
  <cp:lastPrinted>2024-05-09T23:32:00Z</cp:lastPrinted>
  <dcterms:modified xsi:type="dcterms:W3CDTF">2024-12-17T01:30:16Z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6495B3DAFF5546AF821A951007B50C77_13</vt:lpwstr>
  </property>
</Properties>
</file>